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25" w:rsidRPr="000B5163" w:rsidRDefault="000E0E41" w:rsidP="000B5163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sr-Cyrl-CS"/>
        </w:rPr>
        <w:t>МОГУЋНОСТ РАСПОЛАГАЊА СОПСТВЕНИМ ПРИХОДИМА И ОТВОРЕНА ПИТАЊА КАДА ЈЕ РЕЧ О ЗДРАВСТВЕНИМ УСТАНОВАМА</w:t>
      </w:r>
    </w:p>
    <w:p w:rsidR="007C7125" w:rsidRDefault="007C7125" w:rsidP="001B6F0C">
      <w:pPr>
        <w:pStyle w:val="stil1tekst"/>
        <w:spacing w:before="0" w:beforeAutospacing="0" w:after="0" w:afterAutospacing="0"/>
        <w:ind w:right="525" w:firstLine="720"/>
        <w:jc w:val="both"/>
        <w:rPr>
          <w:bCs/>
          <w:color w:val="000000"/>
          <w:lang w:val="sr-Cyrl-CS"/>
        </w:rPr>
      </w:pPr>
    </w:p>
    <w:p w:rsidR="00B2614A" w:rsidRPr="000B5163" w:rsidRDefault="000E0E41" w:rsidP="001B6F0C">
      <w:pPr>
        <w:pStyle w:val="stil1tekst"/>
        <w:spacing w:before="0" w:beforeAutospacing="0" w:after="0" w:afterAutospacing="0"/>
        <w:ind w:right="525" w:firstLine="720"/>
        <w:jc w:val="both"/>
        <w:rPr>
          <w:b/>
          <w:color w:val="000000"/>
          <w:lang w:val="sr-Cyrl-CS"/>
        </w:rPr>
      </w:pPr>
      <w:r w:rsidRPr="007E3CC7">
        <w:rPr>
          <w:bCs/>
          <w:color w:val="000000"/>
          <w:lang w:val="sr-Cyrl-CS"/>
        </w:rPr>
        <w:t xml:space="preserve">Ступањем на снагу </w:t>
      </w:r>
      <w:r w:rsidRPr="000B5163">
        <w:rPr>
          <w:b/>
          <w:bCs/>
          <w:color w:val="000000"/>
          <w:lang w:val="sr-Cyrl-CS"/>
        </w:rPr>
        <w:t>Закона о изменама и допунама Закона о буџетском систему</w:t>
      </w:r>
      <w:r w:rsidRPr="007E3CC7">
        <w:rPr>
          <w:bCs/>
          <w:color w:val="000000"/>
          <w:lang w:val="sr-Cyrl-CS"/>
        </w:rPr>
        <w:t xml:space="preserve"> (Сл.гл.РС бр. 93/12)</w:t>
      </w:r>
      <w:r w:rsidR="00B2614A" w:rsidRPr="007E3CC7">
        <w:rPr>
          <w:bCs/>
          <w:color w:val="000000"/>
          <w:lang w:val="sr-Cyrl-CS"/>
        </w:rPr>
        <w:t>,</w:t>
      </w:r>
      <w:r w:rsidRPr="007E3CC7">
        <w:rPr>
          <w:bCs/>
          <w:color w:val="000000"/>
          <w:lang w:val="sr-Cyrl-CS"/>
        </w:rPr>
        <w:t xml:space="preserve"> </w:t>
      </w:r>
      <w:r w:rsidR="00B2614A" w:rsidRPr="007E3CC7">
        <w:rPr>
          <w:bCs/>
          <w:color w:val="000000"/>
          <w:lang w:val="sr-Cyrl-CS"/>
        </w:rPr>
        <w:t xml:space="preserve">за </w:t>
      </w:r>
      <w:r w:rsidR="00B2614A" w:rsidRPr="007E3CC7">
        <w:rPr>
          <w:color w:val="000000"/>
        </w:rPr>
        <w:t>корисник</w:t>
      </w:r>
      <w:r w:rsidR="00B2614A" w:rsidRPr="007E3CC7">
        <w:rPr>
          <w:color w:val="000000"/>
          <w:lang w:val="sr-Cyrl-CS"/>
        </w:rPr>
        <w:t>е</w:t>
      </w:r>
      <w:r w:rsidR="00B2614A" w:rsidRPr="007E3CC7">
        <w:rPr>
          <w:color w:val="000000"/>
        </w:rPr>
        <w:t xml:space="preserve"> средстава организација за обавезно социјално осигурање</w:t>
      </w:r>
      <w:r w:rsidR="00B2614A" w:rsidRPr="007E3CC7">
        <w:rPr>
          <w:color w:val="000000"/>
          <w:lang w:val="sr-Cyrl-CS"/>
        </w:rPr>
        <w:t>,</w:t>
      </w:r>
      <w:r w:rsidR="00B2614A" w:rsidRPr="007E3CC7">
        <w:rPr>
          <w:bCs/>
          <w:color w:val="000000"/>
          <w:lang w:val="sr-Cyrl-CS"/>
        </w:rPr>
        <w:t xml:space="preserve"> </w:t>
      </w:r>
      <w:r w:rsidR="00B2614A" w:rsidRPr="000B5163">
        <w:rPr>
          <w:b/>
          <w:bCs/>
          <w:color w:val="000000"/>
          <w:lang w:val="sr-Cyrl-CS"/>
        </w:rPr>
        <w:t xml:space="preserve">од </w:t>
      </w:r>
      <w:r w:rsidR="00B2614A" w:rsidRPr="000B5163">
        <w:rPr>
          <w:b/>
          <w:color w:val="000000"/>
        </w:rPr>
        <w:t>1. јануара 2014. године</w:t>
      </w:r>
      <w:r w:rsidR="00B2614A" w:rsidRPr="000B5163">
        <w:rPr>
          <w:color w:val="000000"/>
        </w:rPr>
        <w:t xml:space="preserve">, </w:t>
      </w:r>
      <w:r w:rsidR="00B2614A" w:rsidRPr="007E3CC7">
        <w:rPr>
          <w:color w:val="000000"/>
        </w:rPr>
        <w:t xml:space="preserve">престају да важе одредбе закона и других прописа којима се уређује припадност сопствених прихода </w:t>
      </w:r>
      <w:r w:rsidR="00B2614A" w:rsidRPr="000B5163">
        <w:rPr>
          <w:b/>
          <w:color w:val="000000"/>
        </w:rPr>
        <w:t>уколико се за то створе технички услови.</w:t>
      </w:r>
      <w:r w:rsidR="00B2614A" w:rsidRPr="000B5163">
        <w:rPr>
          <w:b/>
          <w:color w:val="000000"/>
          <w:lang w:val="sr-Cyrl-CS"/>
        </w:rPr>
        <w:t xml:space="preserve"> </w:t>
      </w:r>
    </w:p>
    <w:p w:rsidR="00064814" w:rsidRPr="00BE15CC" w:rsidRDefault="007E3CC7" w:rsidP="00BE15CC">
      <w:pPr>
        <w:pStyle w:val="stil1tekst"/>
        <w:spacing w:before="0" w:beforeAutospacing="0" w:after="0" w:afterAutospacing="0"/>
        <w:ind w:right="525" w:firstLine="525"/>
        <w:jc w:val="both"/>
        <w:rPr>
          <w:color w:val="000000"/>
          <w:lang w:val="sr-Cyrl-CS"/>
        </w:rPr>
      </w:pPr>
      <w:r w:rsidRPr="007E3CC7">
        <w:rPr>
          <w:color w:val="000000"/>
          <w:lang w:val="sr-Cyrl-CS"/>
        </w:rPr>
        <w:t>З</w:t>
      </w:r>
      <w:r w:rsidR="001B6F0C" w:rsidRPr="007E3CC7">
        <w:rPr>
          <w:color w:val="000000"/>
          <w:lang w:val="sr-Cyrl-CS"/>
        </w:rPr>
        <w:t xml:space="preserve">дравствене установе, као </w:t>
      </w:r>
      <w:r w:rsidR="001B6F0C" w:rsidRPr="008F10B6">
        <w:rPr>
          <w:b/>
          <w:bCs/>
          <w:color w:val="000000"/>
          <w:lang w:val="sr-Cyrl-CS"/>
        </w:rPr>
        <w:t>к</w:t>
      </w:r>
      <w:r w:rsidR="001B6F0C" w:rsidRPr="008F10B6">
        <w:rPr>
          <w:b/>
          <w:bCs/>
          <w:color w:val="000000"/>
        </w:rPr>
        <w:t>орисници јавних средстава</w:t>
      </w:r>
      <w:r w:rsidR="001B6F0C" w:rsidRPr="007E3CC7">
        <w:rPr>
          <w:rStyle w:val="apple-converted-space"/>
          <w:color w:val="000000"/>
        </w:rPr>
        <w:t> </w:t>
      </w:r>
      <w:r w:rsidR="00901A92" w:rsidRPr="007E3CC7">
        <w:rPr>
          <w:color w:val="000000"/>
        </w:rPr>
        <w:t>организациј</w:t>
      </w:r>
      <w:r w:rsidR="00901A92" w:rsidRPr="007E3CC7">
        <w:rPr>
          <w:color w:val="000000"/>
          <w:lang w:val="sr-Cyrl-CS"/>
        </w:rPr>
        <w:t>е</w:t>
      </w:r>
      <w:r w:rsidR="00901A92" w:rsidRPr="007E3CC7">
        <w:rPr>
          <w:color w:val="000000"/>
        </w:rPr>
        <w:t xml:space="preserve"> за обавезно социјално осигурање</w:t>
      </w:r>
      <w:r w:rsidR="00901A92" w:rsidRPr="007E3CC7">
        <w:rPr>
          <w:color w:val="000000"/>
          <w:lang w:val="sr-Cyrl-CS"/>
        </w:rPr>
        <w:t xml:space="preserve">, </w:t>
      </w:r>
      <w:r w:rsidR="001D183C">
        <w:rPr>
          <w:color w:val="000000"/>
          <w:lang w:val="sr-Cyrl-CS"/>
        </w:rPr>
        <w:t xml:space="preserve">као </w:t>
      </w:r>
      <w:r w:rsidR="00901A92" w:rsidRPr="007E3CC7">
        <w:rPr>
          <w:color w:val="000000"/>
        </w:rPr>
        <w:t>правна лица над којима Република Србија</w:t>
      </w:r>
      <w:r w:rsidR="00901A92" w:rsidRPr="007E3CC7">
        <w:rPr>
          <w:color w:val="000000"/>
          <w:lang w:val="sr-Cyrl-CS"/>
        </w:rPr>
        <w:t xml:space="preserve"> </w:t>
      </w:r>
      <w:r w:rsidR="00901A92" w:rsidRPr="007E3CC7">
        <w:rPr>
          <w:color w:val="000000"/>
        </w:rPr>
        <w:t>има директну или индиректну контролу над више од 50% капитала</w:t>
      </w:r>
      <w:r w:rsidR="00901A92" w:rsidRPr="007E3CC7">
        <w:rPr>
          <w:color w:val="000000"/>
          <w:lang w:val="sr-Cyrl-CS"/>
        </w:rPr>
        <w:t xml:space="preserve"> и </w:t>
      </w:r>
      <w:r w:rsidR="00901A92" w:rsidRPr="007E3CC7">
        <w:rPr>
          <w:color w:val="000000"/>
        </w:rPr>
        <w:t>у којима јавна средства чине више од 50% укупних прихода</w:t>
      </w:r>
      <w:r w:rsidR="00901A92" w:rsidRPr="007E3CC7">
        <w:rPr>
          <w:color w:val="000000"/>
          <w:lang w:val="sr-Cyrl-CS"/>
        </w:rPr>
        <w:t xml:space="preserve">, </w:t>
      </w:r>
      <w:r w:rsidRPr="007E3CC7">
        <w:rPr>
          <w:color w:val="000000"/>
          <w:lang w:val="sr-Cyrl-CS"/>
        </w:rPr>
        <w:t xml:space="preserve">поред прихода остварених по уговору са Фондом, </w:t>
      </w:r>
      <w:r w:rsidR="00901A92" w:rsidRPr="007E3CC7">
        <w:rPr>
          <w:color w:val="000000"/>
          <w:lang w:val="sr-Cyrl-CS"/>
        </w:rPr>
        <w:t>остварују</w:t>
      </w:r>
      <w:r w:rsidRPr="007E3CC7">
        <w:rPr>
          <w:color w:val="000000"/>
          <w:lang w:val="sr-Cyrl-CS"/>
        </w:rPr>
        <w:t xml:space="preserve"> и</w:t>
      </w:r>
      <w:r w:rsidR="00901A92" w:rsidRPr="007E3CC7">
        <w:rPr>
          <w:color w:val="000000"/>
          <w:lang w:val="sr-Cyrl-CS"/>
        </w:rPr>
        <w:t xml:space="preserve"> </w:t>
      </w:r>
      <w:r w:rsidRPr="000B5163">
        <w:rPr>
          <w:b/>
          <w:color w:val="000000"/>
          <w:lang w:val="sr-Cyrl-CS"/>
        </w:rPr>
        <w:t xml:space="preserve">остале јавне приходе - </w:t>
      </w:r>
      <w:r w:rsidR="00901A92" w:rsidRPr="000B5163">
        <w:rPr>
          <w:b/>
          <w:color w:val="000000"/>
          <w:lang w:val="sr-Cyrl-CS"/>
        </w:rPr>
        <w:t xml:space="preserve">непореске </w:t>
      </w:r>
      <w:r w:rsidRPr="000B5163">
        <w:rPr>
          <w:b/>
          <w:color w:val="000000"/>
          <w:lang w:val="sr-Cyrl-CS"/>
        </w:rPr>
        <w:t>приходе</w:t>
      </w:r>
      <w:r w:rsidRPr="007E3CC7">
        <w:rPr>
          <w:color w:val="000000"/>
          <w:lang w:val="sr-Cyrl-CS"/>
        </w:rPr>
        <w:t xml:space="preserve"> </w:t>
      </w:r>
      <w:r w:rsidRPr="000B5163">
        <w:rPr>
          <w:b/>
          <w:color w:val="000000"/>
          <w:lang w:val="sr-Cyrl-CS"/>
        </w:rPr>
        <w:t>н</w:t>
      </w:r>
      <w:r w:rsidR="00901A92" w:rsidRPr="000B5163">
        <w:rPr>
          <w:b/>
          <w:color w:val="000000"/>
          <w:lang w:val="sr-Cyrl-CS"/>
        </w:rPr>
        <w:t>астале употребом јавних средстава</w:t>
      </w:r>
      <w:r w:rsidRPr="000B5163">
        <w:rPr>
          <w:b/>
          <w:color w:val="000000"/>
          <w:lang w:val="sr-Cyrl-CS"/>
        </w:rPr>
        <w:t xml:space="preserve">. </w:t>
      </w:r>
      <w:r w:rsidRPr="007E3CC7">
        <w:rPr>
          <w:color w:val="000000"/>
          <w:lang w:val="sr-Cyrl-CS"/>
        </w:rPr>
        <w:t xml:space="preserve"> </w:t>
      </w:r>
      <w:r w:rsidR="00064814">
        <w:rPr>
          <w:color w:val="000000"/>
          <w:lang w:val="sr-Cyrl-CS"/>
        </w:rPr>
        <w:t>Д</w:t>
      </w:r>
      <w:r>
        <w:rPr>
          <w:color w:val="000000"/>
          <w:lang w:val="sr-Cyrl-CS"/>
        </w:rPr>
        <w:t>осадашњи сопствени приходи постали</w:t>
      </w:r>
      <w:r w:rsidR="00064814">
        <w:rPr>
          <w:color w:val="000000"/>
          <w:lang w:val="sr-Cyrl-CS"/>
        </w:rPr>
        <w:t xml:space="preserve"> су</w:t>
      </w:r>
      <w:r>
        <w:rPr>
          <w:color w:val="000000"/>
          <w:lang w:val="sr-Cyrl-CS"/>
        </w:rPr>
        <w:t xml:space="preserve"> </w:t>
      </w:r>
      <w:r w:rsidRPr="000B5163">
        <w:rPr>
          <w:b/>
          <w:color w:val="000000"/>
          <w:lang w:val="sr-Cyrl-CS"/>
        </w:rPr>
        <w:t xml:space="preserve">јавни приходи настали </w:t>
      </w:r>
      <w:r w:rsidRPr="000B5163">
        <w:rPr>
          <w:b/>
          <w:color w:val="000000"/>
        </w:rPr>
        <w:t>продајом услуга корисника јавних средстава чије је пружање уговорено са физичким и правним лицима на основу њихове слободне воље.</w:t>
      </w:r>
      <w:r w:rsidR="00887EEE">
        <w:rPr>
          <w:color w:val="000000"/>
          <w:lang w:val="sr-Cyrl-CS"/>
        </w:rPr>
        <w:t xml:space="preserve"> Под </w:t>
      </w:r>
      <w:r w:rsidR="00887EEE" w:rsidRPr="000B5163">
        <w:rPr>
          <w:b/>
          <w:color w:val="000000"/>
          <w:lang w:val="sr-Cyrl-CS"/>
        </w:rPr>
        <w:t>јавним услугама</w:t>
      </w:r>
      <w:r w:rsidR="00887EEE">
        <w:rPr>
          <w:color w:val="000000"/>
          <w:lang w:val="sr-Cyrl-CS"/>
        </w:rPr>
        <w:t xml:space="preserve"> се подразумевају све услуге </w:t>
      </w:r>
      <w:r w:rsidR="00887EEE" w:rsidRPr="00887EEE">
        <w:rPr>
          <w:color w:val="000000"/>
        </w:rPr>
        <w:t>које су корисници јавних средстава у складу са законом обавезни да пружају правним и физичким лицима</w:t>
      </w:r>
      <w:r w:rsidR="00887EEE">
        <w:rPr>
          <w:color w:val="000000"/>
          <w:lang w:val="sr-Cyrl-CS"/>
        </w:rPr>
        <w:t xml:space="preserve">. </w:t>
      </w:r>
      <w:r w:rsidR="00887EEE" w:rsidRPr="00F47C0C">
        <w:rPr>
          <w:b/>
          <w:bCs/>
          <w:color w:val="000000"/>
        </w:rPr>
        <w:t>Донација</w:t>
      </w:r>
      <w:r w:rsidR="00887EEE" w:rsidRPr="00F47C0C">
        <w:rPr>
          <w:rStyle w:val="apple-converted-space"/>
          <w:color w:val="000000"/>
        </w:rPr>
        <w:t> </w:t>
      </w:r>
      <w:r w:rsidR="00887EEE" w:rsidRPr="00F47C0C">
        <w:rPr>
          <w:color w:val="000000"/>
        </w:rPr>
        <w:t xml:space="preserve">је </w:t>
      </w:r>
      <w:r w:rsidR="00887EEE">
        <w:rPr>
          <w:color w:val="000000"/>
          <w:lang w:val="sr-Cyrl-CS"/>
        </w:rPr>
        <w:t xml:space="preserve">јавни, </w:t>
      </w:r>
      <w:r w:rsidR="00887EEE" w:rsidRPr="00F47C0C">
        <w:rPr>
          <w:color w:val="000000"/>
        </w:rPr>
        <w:t>наменски бесповратан приход, који се остварује на основу писаног уговора између даваоца и примаоца донације</w:t>
      </w:r>
      <w:r w:rsidR="00887EEE">
        <w:rPr>
          <w:color w:val="000000"/>
          <w:lang w:val="sr-Cyrl-CS"/>
        </w:rPr>
        <w:t>. Јавни приход су, такође, примања од продаје финансијске и нефинансијске имовине и примања од задуживања.</w:t>
      </w:r>
    </w:p>
    <w:p w:rsidR="00064814" w:rsidRPr="000B5163" w:rsidRDefault="00BE15CC" w:rsidP="00BE15CC">
      <w:pPr>
        <w:pStyle w:val="stil1tekst"/>
        <w:spacing w:before="0" w:beforeAutospacing="0" w:after="0" w:afterAutospacing="0"/>
        <w:ind w:right="525" w:firstLine="525"/>
        <w:jc w:val="both"/>
        <w:rPr>
          <w:b/>
          <w:color w:val="000000"/>
        </w:rPr>
      </w:pPr>
      <w:r>
        <w:rPr>
          <w:color w:val="000000"/>
          <w:lang w:val="sr-Cyrl-CS"/>
        </w:rPr>
        <w:t xml:space="preserve">Према </w:t>
      </w:r>
      <w:r w:rsidRPr="000B5163">
        <w:rPr>
          <w:b/>
          <w:color w:val="000000"/>
          <w:lang w:val="sr-Cyrl-CS"/>
        </w:rPr>
        <w:t>Закону о здравственој заштити</w:t>
      </w:r>
      <w:r w:rsidR="007C7125">
        <w:rPr>
          <w:color w:val="000000"/>
          <w:lang w:val="sr-Cyrl-CS"/>
        </w:rPr>
        <w:t xml:space="preserve"> (чл.161.став два)</w:t>
      </w:r>
      <w:r>
        <w:rPr>
          <w:color w:val="000000"/>
          <w:lang w:val="sr-Cyrl-CS"/>
        </w:rPr>
        <w:t>, з</w:t>
      </w:r>
      <w:r w:rsidR="00064814" w:rsidRPr="00BE15CC">
        <w:rPr>
          <w:color w:val="000000"/>
        </w:rPr>
        <w:t>дравствене услуге које здравствена установа пружа грађанима на њихов захтев, као и здравствене услуге које нису обухваћене здравственим осигурањем, наплаћују се од грађана</w:t>
      </w:r>
      <w:r w:rsidR="00064814" w:rsidRPr="000B5163">
        <w:rPr>
          <w:b/>
          <w:color w:val="000000"/>
        </w:rPr>
        <w:t>, по ценама које утврди управни одбор здравствене установе.</w:t>
      </w:r>
    </w:p>
    <w:p w:rsidR="00F54DA7" w:rsidRPr="001727D1" w:rsidRDefault="00BE15CC" w:rsidP="00F54DA7">
      <w:pPr>
        <w:pStyle w:val="stil1tekst"/>
        <w:spacing w:before="0" w:beforeAutospacing="0" w:after="0" w:afterAutospacing="0"/>
        <w:ind w:right="525" w:firstLine="525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Међутим, </w:t>
      </w:r>
      <w:r w:rsidR="00064814">
        <w:rPr>
          <w:color w:val="000000"/>
          <w:lang w:val="sr-Cyrl-CS"/>
        </w:rPr>
        <w:t>Закон о буџетском систему не познаје појам „цена здравствене, односно</w:t>
      </w:r>
      <w:r w:rsidR="000B5163">
        <w:rPr>
          <w:color w:val="000000"/>
          <w:lang w:val="sr-Cyrl-CS"/>
        </w:rPr>
        <w:t xml:space="preserve"> сада</w:t>
      </w:r>
      <w:r w:rsidR="00064814">
        <w:rPr>
          <w:color w:val="000000"/>
          <w:lang w:val="sr-Cyrl-CS"/>
        </w:rPr>
        <w:t>, јавне услуге“</w:t>
      </w:r>
      <w:r>
        <w:rPr>
          <w:color w:val="000000"/>
          <w:lang w:val="sr-Cyrl-CS"/>
        </w:rPr>
        <w:t xml:space="preserve"> већ се, као накнада за пружену јавну услугу </w:t>
      </w:r>
      <w:r w:rsidR="00EB06C2">
        <w:rPr>
          <w:color w:val="000000"/>
          <w:lang w:val="sr-Cyrl-CS"/>
        </w:rPr>
        <w:t>прописује</w:t>
      </w:r>
      <w:r>
        <w:rPr>
          <w:color w:val="000000"/>
          <w:lang w:val="sr-Cyrl-CS"/>
        </w:rPr>
        <w:t xml:space="preserve"> </w:t>
      </w:r>
      <w:r w:rsidRPr="000B5163">
        <w:rPr>
          <w:b/>
          <w:color w:val="000000"/>
          <w:lang w:val="sr-Cyrl-CS"/>
        </w:rPr>
        <w:t>такса</w:t>
      </w:r>
      <w:r>
        <w:rPr>
          <w:color w:val="000000"/>
          <w:lang w:val="sr-Cyrl-CS"/>
        </w:rPr>
        <w:t>.</w:t>
      </w:r>
      <w:r w:rsidR="00EB06C2">
        <w:rPr>
          <w:color w:val="000000"/>
          <w:lang w:val="sr-Cyrl-CS"/>
        </w:rPr>
        <w:t xml:space="preserve"> Цитирамо</w:t>
      </w:r>
      <w:r w:rsidR="005D29A7">
        <w:rPr>
          <w:color w:val="000000"/>
          <w:lang w:val="sr-Cyrl-CS"/>
        </w:rPr>
        <w:t xml:space="preserve"> самостални члан Закона о изменама и допунама Закона о буџетском </w:t>
      </w:r>
      <w:r w:rsidR="005D29A7" w:rsidRPr="005D29A7">
        <w:rPr>
          <w:color w:val="000000"/>
          <w:lang w:val="sr-Cyrl-CS"/>
        </w:rPr>
        <w:t>систему ("Сл.гл.РС", бр. 93/2012)</w:t>
      </w:r>
      <w:r w:rsidR="00EB06C2" w:rsidRPr="005D29A7">
        <w:rPr>
          <w:color w:val="000000"/>
          <w:lang w:val="sr-Cyrl-CS"/>
        </w:rPr>
        <w:t>: „</w:t>
      </w:r>
      <w:r w:rsidR="00EB06C2" w:rsidRPr="005D29A7">
        <w:rPr>
          <w:color w:val="000000"/>
        </w:rPr>
        <w:t xml:space="preserve">У року од месец дана од дана ступања на снагу овог закона, субјекти који у складу са посебним законом имају овлашћење да утврђују висину такси за јавне услуге које пружају, дужни су да њихову висину и начин утврђивања ускладе са одредбама члана 11. овог закона </w:t>
      </w:r>
      <w:r w:rsidR="005D29A7">
        <w:rPr>
          <w:color w:val="000000"/>
          <w:lang w:val="sr-Cyrl-CS"/>
        </w:rPr>
        <w:t xml:space="preserve">(чл.17.основног текста) </w:t>
      </w:r>
      <w:r w:rsidR="00EB06C2" w:rsidRPr="005D29A7">
        <w:rPr>
          <w:color w:val="000000"/>
        </w:rPr>
        <w:t>и доставе на сагласност министарству надлежном за послове финансија, односно органу локалне власти надлежном за финансије.</w:t>
      </w:r>
      <w:r w:rsidR="00EB06C2" w:rsidRPr="005D29A7">
        <w:rPr>
          <w:color w:val="000000"/>
          <w:lang w:val="sr-Cyrl-CS"/>
        </w:rPr>
        <w:t xml:space="preserve"> </w:t>
      </w:r>
      <w:r w:rsidR="00EB06C2" w:rsidRPr="005D29A7">
        <w:rPr>
          <w:color w:val="000000"/>
        </w:rPr>
        <w:t xml:space="preserve">Под таксама из става 1. овог члана подразумевају се </w:t>
      </w:r>
      <w:r w:rsidR="00EB06C2" w:rsidRPr="005D29A7">
        <w:rPr>
          <w:b/>
          <w:color w:val="000000"/>
        </w:rPr>
        <w:t>сви непорески приходи</w:t>
      </w:r>
      <w:r w:rsidR="00EB06C2" w:rsidRPr="005D29A7">
        <w:rPr>
          <w:color w:val="000000"/>
        </w:rPr>
        <w:t xml:space="preserve"> који се наплаћују правним или физичким лицима за пружање одређене јавне услуге.</w:t>
      </w:r>
      <w:r w:rsidR="00F54DA7">
        <w:rPr>
          <w:color w:val="000000"/>
          <w:lang w:val="sr-Cyrl-CS"/>
        </w:rPr>
        <w:t xml:space="preserve"> </w:t>
      </w:r>
      <w:r w:rsidR="00F54DA7" w:rsidRPr="001727D1">
        <w:rPr>
          <w:color w:val="000000"/>
        </w:rPr>
        <w:t>Министарство, односно орган локалне власти надлежан за финансије ће до 31. марта 2013. године преиспитати и размотрити достављене предлоге из става 1. овог члана. Таксе утврђене пре ступања на снагу овог закона могу се наплаћивати до 31. марта 2013. године, а након 31. марта 2013. године могу се наплаћивати само таксе за чију је висину добијена сагласност министарства надлежног за послове финансија, односно органа локалне власти надлежног за финансије.</w:t>
      </w:r>
      <w:r w:rsidR="00F54DA7" w:rsidRPr="001727D1">
        <w:rPr>
          <w:color w:val="000000"/>
          <w:lang w:val="sr-Cyrl-CS"/>
        </w:rPr>
        <w:t xml:space="preserve"> </w:t>
      </w:r>
      <w:r w:rsidR="00F54DA7" w:rsidRPr="001727D1">
        <w:rPr>
          <w:color w:val="000000"/>
        </w:rPr>
        <w:t>Уколико субјекти из става 1. овог члана не добију сагласност министарства, односно органа локалне власти надлежног за финансије, након истека рока из ст. 3. и 4. овог члана, неће моћи да наплаћују таксе.</w:t>
      </w:r>
      <w:r w:rsidR="00F54DA7" w:rsidRPr="001727D1">
        <w:rPr>
          <w:color w:val="000000"/>
          <w:lang w:val="sr-Cyrl-CS"/>
        </w:rPr>
        <w:t>“</w:t>
      </w:r>
    </w:p>
    <w:p w:rsidR="00F54DA7" w:rsidRPr="001727D1" w:rsidRDefault="00EB06C2" w:rsidP="00F54DA7">
      <w:pPr>
        <w:pStyle w:val="stil1tekst"/>
        <w:spacing w:before="0" w:beforeAutospacing="0" w:after="0" w:afterAutospacing="0"/>
        <w:ind w:right="525" w:firstLine="525"/>
        <w:jc w:val="both"/>
        <w:rPr>
          <w:color w:val="000000"/>
        </w:rPr>
      </w:pPr>
      <w:r w:rsidRPr="001727D1">
        <w:rPr>
          <w:color w:val="000000"/>
          <w:lang w:val="sr-Cyrl-CS"/>
        </w:rPr>
        <w:t>“Одредб</w:t>
      </w:r>
      <w:r w:rsidR="005D29A7" w:rsidRPr="001727D1">
        <w:rPr>
          <w:color w:val="000000"/>
          <w:lang w:val="sr-Cyrl-CS"/>
        </w:rPr>
        <w:t>е чл.11</w:t>
      </w:r>
      <w:r w:rsidR="000B5163">
        <w:rPr>
          <w:color w:val="000000"/>
          <w:lang w:val="sr-Cyrl-CS"/>
        </w:rPr>
        <w:t>.</w:t>
      </w:r>
      <w:r w:rsidR="005D29A7" w:rsidRPr="001727D1">
        <w:rPr>
          <w:color w:val="000000"/>
          <w:lang w:val="sr-Cyrl-CS"/>
        </w:rPr>
        <w:t xml:space="preserve"> (чл.17 основног текста)</w:t>
      </w:r>
      <w:r w:rsidR="005C094E" w:rsidRPr="001727D1">
        <w:rPr>
          <w:color w:val="000000"/>
          <w:lang w:val="sr-Cyrl-CS"/>
        </w:rPr>
        <w:t>, на које</w:t>
      </w:r>
      <w:r w:rsidR="005D29A7" w:rsidRPr="001727D1">
        <w:rPr>
          <w:color w:val="000000"/>
          <w:lang w:val="sr-Cyrl-CS"/>
        </w:rPr>
        <w:t xml:space="preserve"> упућује чл.46., између осталог, гласе: </w:t>
      </w:r>
      <w:r w:rsidR="005C094E" w:rsidRPr="001727D1">
        <w:rPr>
          <w:color w:val="000000"/>
          <w:lang w:val="sr-Cyrl-CS"/>
        </w:rPr>
        <w:t>„</w:t>
      </w:r>
      <w:r w:rsidR="005C094E" w:rsidRPr="000B5163">
        <w:rPr>
          <w:b/>
          <w:color w:val="000000"/>
          <w:lang w:val="sr-Cyrl-CS"/>
        </w:rPr>
        <w:t>Таксе се могу уводити само законом којим се може прописати њихова висима или се тим законом може дати право одређеном субјекту да утврди њихову висину</w:t>
      </w:r>
      <w:r w:rsidR="005C094E" w:rsidRPr="001727D1">
        <w:rPr>
          <w:color w:val="000000"/>
          <w:lang w:val="sr-Cyrl-CS"/>
        </w:rPr>
        <w:t xml:space="preserve">. </w:t>
      </w:r>
      <w:r w:rsidR="005C094E" w:rsidRPr="001727D1">
        <w:rPr>
          <w:lang w:val="sr-Cyrl-CS"/>
        </w:rPr>
        <w:t>Такса се наплаћује за непосредно пружену јавну услугу</w:t>
      </w:r>
      <w:r w:rsidR="005D29A7" w:rsidRPr="001727D1">
        <w:rPr>
          <w:color w:val="000000"/>
          <w:lang w:val="sr-Cyrl-CS"/>
        </w:rPr>
        <w:t xml:space="preserve">, </w:t>
      </w:r>
      <w:r w:rsidR="005C094E" w:rsidRPr="001727D1">
        <w:rPr>
          <w:color w:val="000000"/>
          <w:lang w:val="sr-Cyrl-CS"/>
        </w:rPr>
        <w:t>односно спроведен поступак или радњу</w:t>
      </w:r>
      <w:r w:rsidR="005D29A7" w:rsidRPr="001727D1">
        <w:rPr>
          <w:color w:val="000000"/>
          <w:lang w:val="sr-Cyrl-CS"/>
        </w:rPr>
        <w:t xml:space="preserve">, </w:t>
      </w:r>
      <w:r w:rsidR="005C094E" w:rsidRPr="001727D1">
        <w:rPr>
          <w:color w:val="000000"/>
          <w:lang w:val="sr-Cyrl-CS"/>
        </w:rPr>
        <w:t xml:space="preserve">коју </w:t>
      </w:r>
      <w:r w:rsidR="005C094E" w:rsidRPr="001727D1">
        <w:rPr>
          <w:color w:val="000000"/>
          <w:lang w:val="sr-Cyrl-CS"/>
        </w:rPr>
        <w:lastRenderedPageBreak/>
        <w:t>је пружио</w:t>
      </w:r>
      <w:r w:rsidR="005D29A7" w:rsidRPr="001727D1">
        <w:rPr>
          <w:color w:val="000000"/>
          <w:lang w:val="sr-Cyrl-CS"/>
        </w:rPr>
        <w:t xml:space="preserve">, </w:t>
      </w:r>
      <w:r w:rsidR="005C094E" w:rsidRPr="001727D1">
        <w:rPr>
          <w:color w:val="000000"/>
          <w:lang w:val="sr-Cyrl-CS"/>
        </w:rPr>
        <w:t>односно спровео надлежан субјект из става 1. Овог члана</w:t>
      </w:r>
      <w:r w:rsidR="005D29A7" w:rsidRPr="001727D1">
        <w:rPr>
          <w:color w:val="000000"/>
          <w:lang w:val="sr-Cyrl-CS"/>
        </w:rPr>
        <w:t>.</w:t>
      </w:r>
      <w:r w:rsidR="005D29A7" w:rsidRPr="001727D1">
        <w:t xml:space="preserve"> </w:t>
      </w:r>
      <w:r w:rsidR="005C094E" w:rsidRPr="000B5163">
        <w:rPr>
          <w:b/>
          <w:lang w:val="sr-Cyrl-CS"/>
        </w:rPr>
        <w:t>Министар ће уредити методологију и начин утврђивања трошкова пружања јавне услуге</w:t>
      </w:r>
      <w:r w:rsidR="005D29A7" w:rsidRPr="001727D1">
        <w:rPr>
          <w:color w:val="000000"/>
          <w:lang w:val="sr-Cyrl-CS"/>
        </w:rPr>
        <w:t>.</w:t>
      </w:r>
      <w:r w:rsidR="00F54DA7" w:rsidRPr="001727D1">
        <w:rPr>
          <w:color w:val="000000"/>
          <w:lang w:val="sr-Cyrl-CS"/>
        </w:rPr>
        <w:t xml:space="preserve"> </w:t>
      </w:r>
      <w:r w:rsidR="00F54DA7" w:rsidRPr="001727D1">
        <w:rPr>
          <w:color w:val="000000"/>
        </w:rPr>
        <w:t>Ако висина таксе није утврђена законом, на акт којим се утврђује њихова висина субјекат из става 1. овог члана мора прибавити сагласност:</w:t>
      </w:r>
    </w:p>
    <w:p w:rsidR="00F54DA7" w:rsidRPr="001727D1" w:rsidRDefault="00F54DA7" w:rsidP="00F54DA7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</w:rPr>
      </w:pPr>
      <w:r w:rsidRPr="001727D1">
        <w:rPr>
          <w:color w:val="000000"/>
        </w:rPr>
        <w:t>1) министарства надлежног за финансије у случају да висину таксе утврђује субјекат централног нивоа државе;</w:t>
      </w:r>
    </w:p>
    <w:p w:rsidR="00F54DA7" w:rsidRPr="001727D1" w:rsidRDefault="00F54DA7" w:rsidP="00F54DA7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lang w:val="sr-Cyrl-CS"/>
        </w:rPr>
      </w:pPr>
      <w:r w:rsidRPr="001727D1">
        <w:rPr>
          <w:color w:val="000000"/>
        </w:rPr>
        <w:t>2) органа надлежног за финансије у случају да висину таксе утврђује субјекат под контролом локалне власти.</w:t>
      </w:r>
      <w:r w:rsidR="00C01593" w:rsidRPr="001727D1">
        <w:rPr>
          <w:color w:val="000000"/>
          <w:lang w:val="sr-Cyrl-CS"/>
        </w:rPr>
        <w:t>“</w:t>
      </w:r>
    </w:p>
    <w:p w:rsidR="00BB75A6" w:rsidRDefault="00BB75A6" w:rsidP="00BB75A6">
      <w:pPr>
        <w:pStyle w:val="stil1tekst"/>
        <w:spacing w:before="0" w:beforeAutospacing="0" w:after="0" w:afterAutospacing="0"/>
        <w:ind w:right="525"/>
        <w:jc w:val="both"/>
        <w:rPr>
          <w:color w:val="000000"/>
          <w:lang w:val="sr-Cyrl-CS"/>
        </w:rPr>
      </w:pPr>
    </w:p>
    <w:p w:rsidR="00BB75A6" w:rsidRDefault="00BB75A6" w:rsidP="00BB75A6">
      <w:pPr>
        <w:pStyle w:val="stil1tekst"/>
        <w:spacing w:before="0" w:beforeAutospacing="0" w:after="0" w:afterAutospacing="0"/>
        <w:ind w:right="525" w:firstLine="525"/>
        <w:jc w:val="both"/>
        <w:rPr>
          <w:color w:val="000000"/>
          <w:sz w:val="27"/>
          <w:szCs w:val="27"/>
          <w:lang w:val="sr-Cyrl-CS"/>
        </w:rPr>
      </w:pPr>
      <w:r>
        <w:rPr>
          <w:color w:val="000000"/>
          <w:lang w:val="sr-Cyrl-CS"/>
        </w:rPr>
        <w:t>Шта је циљ последњих измена и допуна Закона о буџетском систему, може де посредно закључити и на основу мишљења Министарства финансија и привреде (бр.</w:t>
      </w:r>
      <w:r w:rsidRPr="00F47C0C">
        <w:rPr>
          <w:color w:val="000000"/>
          <w:sz w:val="27"/>
          <w:szCs w:val="27"/>
        </w:rPr>
        <w:t>011-00-172/2011</w:t>
      </w:r>
      <w:r>
        <w:rPr>
          <w:color w:val="000000"/>
          <w:sz w:val="27"/>
          <w:szCs w:val="27"/>
          <w:lang w:val="sr-Cyrl-CS"/>
        </w:rPr>
        <w:t xml:space="preserve"> </w:t>
      </w:r>
      <w:r w:rsidRPr="00F47C0C">
        <w:rPr>
          <w:color w:val="000000"/>
          <w:sz w:val="27"/>
          <w:szCs w:val="27"/>
        </w:rPr>
        <w:t>од 27.5.2011)</w:t>
      </w:r>
      <w:r>
        <w:rPr>
          <w:color w:val="000000"/>
          <w:sz w:val="27"/>
          <w:szCs w:val="27"/>
          <w:lang w:val="sr-Cyrl-CS"/>
        </w:rPr>
        <w:t xml:space="preserve">, у којем се, између осталог, каже:  </w:t>
      </w:r>
    </w:p>
    <w:p w:rsidR="00BB75A6" w:rsidRDefault="00BB75A6" w:rsidP="00BB75A6">
      <w:pPr>
        <w:pStyle w:val="NormalWeb"/>
        <w:ind w:firstLine="720"/>
        <w:jc w:val="both"/>
        <w:rPr>
          <w:b/>
          <w:color w:val="000000"/>
          <w:lang w:val="sr-Cyrl-CS"/>
        </w:rPr>
      </w:pPr>
      <w:r w:rsidRPr="00847AB6">
        <w:rPr>
          <w:color w:val="000000"/>
          <w:lang w:val="sr-Cyrl-CS"/>
        </w:rPr>
        <w:t>„</w:t>
      </w:r>
      <w:r w:rsidRPr="00847AB6">
        <w:rPr>
          <w:color w:val="000000"/>
        </w:rPr>
        <w:t xml:space="preserve">Министарство финансија посебно указује на дефиницију ванбуџетских фондова, који обухватају правна лица основана законом </w:t>
      </w:r>
      <w:r w:rsidRPr="00847AB6">
        <w:rPr>
          <w:b/>
          <w:color w:val="000000"/>
        </w:rPr>
        <w:t>која се финансирају из специфичних пореза, наменских доприноса и непореских прихода</w:t>
      </w:r>
      <w:r w:rsidRPr="00847AB6">
        <w:rPr>
          <w:color w:val="000000"/>
        </w:rPr>
        <w:t xml:space="preserve"> (члан 2. Закона о буџетском систему, тачка 10)) и који заједно са буџетом Републике Србије представљају </w:t>
      </w:r>
      <w:r w:rsidRPr="00847AB6">
        <w:rPr>
          <w:b/>
          <w:color w:val="000000"/>
        </w:rPr>
        <w:t>централни ниво државе, који обухвата све субјекте који су одговорни за пружање, претежно, нетржишних услуга и прерасподелу дохотка и богатства на нивоу земље као целине</w:t>
      </w:r>
      <w:r w:rsidRPr="00847AB6">
        <w:rPr>
          <w:color w:val="000000"/>
        </w:rPr>
        <w:t xml:space="preserve">. Ванбуџетски фондови, тренутно, нису посебан део буџета, али се консолидују, јер </w:t>
      </w:r>
      <w:r w:rsidRPr="00847AB6">
        <w:rPr>
          <w:b/>
          <w:color w:val="000000"/>
        </w:rPr>
        <w:t>у складу са међународним стандардима, консолидовани буџет опште државе представља реални индикатор финансијске позиције државе, прихода, расхода и задужености и у процесу даљих реформи управљања јавним финансијама, како би на свим подручјима у потпуности биле усклађене са међународним стандардима за те области, извршиће се сагледавање њиховог укључивања, као дела буџета.</w:t>
      </w:r>
    </w:p>
    <w:p w:rsidR="00EB06C2" w:rsidRPr="005D29A7" w:rsidRDefault="00EB06C2" w:rsidP="005C094E">
      <w:pPr>
        <w:pStyle w:val="stil1tekst"/>
        <w:spacing w:after="0"/>
        <w:ind w:right="525" w:firstLine="525"/>
        <w:jc w:val="both"/>
        <w:rPr>
          <w:color w:val="000000"/>
          <w:lang w:val="sr-Cyrl-CS"/>
        </w:rPr>
      </w:pPr>
    </w:p>
    <w:p w:rsidR="00064814" w:rsidRDefault="001727D1" w:rsidP="001727D1">
      <w:pPr>
        <w:pStyle w:val="stil1tekst"/>
        <w:spacing w:before="0" w:beforeAutospacing="0" w:after="0" w:afterAutospacing="0"/>
        <w:ind w:right="525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ПРИМЕНА ЗАКОНА У 2013.ГОД.</w:t>
      </w:r>
    </w:p>
    <w:p w:rsidR="001727D1" w:rsidRDefault="001727D1" w:rsidP="001727D1">
      <w:pPr>
        <w:pStyle w:val="stil1tekst"/>
        <w:spacing w:before="0" w:beforeAutospacing="0" w:after="0" w:afterAutospacing="0"/>
        <w:ind w:right="525"/>
        <w:jc w:val="both"/>
        <w:rPr>
          <w:color w:val="000000"/>
          <w:lang w:val="sr-Cyrl-CS"/>
        </w:rPr>
      </w:pPr>
    </w:p>
    <w:p w:rsidR="001727D1" w:rsidRDefault="001727D1" w:rsidP="001727D1">
      <w:pPr>
        <w:pStyle w:val="stil1tekst"/>
        <w:spacing w:before="0" w:beforeAutospacing="0" w:after="0" w:afterAutospacing="0"/>
        <w:ind w:right="525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Ступањем на снагу Закона о изменама и допунама Закона о буџетском систему, корисници буѕетских средстава који нису изузети од примене Закона, били су у обавези да угасе подрачуне сопствених прихода, отворене код Управе за трезор, и да дотадашње „сопствене приходе“</w:t>
      </w:r>
      <w:r w:rsidR="00847AB6">
        <w:rPr>
          <w:color w:val="000000"/>
          <w:lang w:val="sr-Cyrl-CS"/>
        </w:rPr>
        <w:t xml:space="preserve">, </w:t>
      </w:r>
      <w:r w:rsidR="00E15D1E">
        <w:rPr>
          <w:color w:val="000000"/>
          <w:lang w:val="sr-Cyrl-CS"/>
        </w:rPr>
        <w:t>сада јавна средства,</w:t>
      </w:r>
      <w:r>
        <w:rPr>
          <w:color w:val="000000"/>
          <w:lang w:val="sr-Cyrl-CS"/>
        </w:rPr>
        <w:t xml:space="preserve"> усмеравају на прописане уплатне рачуне јавних прихода.</w:t>
      </w:r>
      <w:r w:rsidR="00E15D1E">
        <w:rPr>
          <w:color w:val="000000"/>
          <w:lang w:val="sr-Cyrl-CS"/>
        </w:rPr>
        <w:t xml:space="preserve"> Појавила су се различита схватања у погледу права располагања овим приходима од стране корисника јавних средстава који их остварују. Конкретно, питање је: може ли конкретни корисник јавних средстава и даље да планира начин коришћења остварених непореских прихода као и до сада или ће тим средствима самовољно располагати орган у чију се корист празне средства са прописаних уплатних рачуна јавних прихода (Република, локална самоуправа, организација социјалног осигуеања). </w:t>
      </w:r>
      <w:r w:rsidR="00066671">
        <w:rPr>
          <w:color w:val="000000"/>
          <w:lang w:val="sr-Cyrl-CS"/>
        </w:rPr>
        <w:t>Министарство финансија и привреде, својим мишљењем бр. 011-00-006339/2012-3 од 25.12.2013.год., упућује на то да примен</w:t>
      </w:r>
      <w:r w:rsidR="00CA7E09">
        <w:rPr>
          <w:color w:val="000000"/>
          <w:lang w:val="sr-Cyrl-CS"/>
        </w:rPr>
        <w:t>ом</w:t>
      </w:r>
      <w:r w:rsidR="00066671">
        <w:rPr>
          <w:color w:val="000000"/>
          <w:lang w:val="sr-Cyrl-CS"/>
        </w:rPr>
        <w:t xml:space="preserve"> наведених одредаба Закона није суштински </w:t>
      </w:r>
      <w:r w:rsidR="00CA7E09">
        <w:rPr>
          <w:color w:val="000000"/>
          <w:lang w:val="sr-Cyrl-CS"/>
        </w:rPr>
        <w:t>промењен</w:t>
      </w:r>
      <w:r w:rsidR="00066671">
        <w:rPr>
          <w:color w:val="000000"/>
          <w:lang w:val="sr-Cyrl-CS"/>
        </w:rPr>
        <w:t xml:space="preserve"> укупан износ прихода који се планира у буџету Републике, локалне власти или фондова за конкретног</w:t>
      </w:r>
      <w:r w:rsidR="00CA7E09">
        <w:rPr>
          <w:color w:val="000000"/>
          <w:lang w:val="sr-Cyrl-CS"/>
        </w:rPr>
        <w:t xml:space="preserve"> корисника, већ </w:t>
      </w:r>
      <w:r w:rsidR="00066671">
        <w:rPr>
          <w:color w:val="000000"/>
          <w:lang w:val="sr-Cyrl-CS"/>
        </w:rPr>
        <w:t>је само дошло до методолошке промене у начину исказ</w:t>
      </w:r>
      <w:r w:rsidR="00CA7E09">
        <w:rPr>
          <w:color w:val="000000"/>
          <w:lang w:val="sr-Cyrl-CS"/>
        </w:rPr>
        <w:t xml:space="preserve">ивања тих прихода, на извору 01 уместо 04. Сврха и циљ наведене измене је да се оствари увид у трошење буџетских средстава ради њихове боље </w:t>
      </w:r>
      <w:r w:rsidR="00CA7E09" w:rsidRPr="00847AB6">
        <w:rPr>
          <w:b/>
          <w:lang w:val="sr-Cyrl-CS"/>
        </w:rPr>
        <w:t>контроле и трошења за строго дефинисане намене,</w:t>
      </w:r>
      <w:r w:rsidR="00CA7E09">
        <w:rPr>
          <w:color w:val="000000"/>
          <w:lang w:val="sr-Cyrl-CS"/>
        </w:rPr>
        <w:t xml:space="preserve"> у складу </w:t>
      </w:r>
      <w:r w:rsidR="00CA7E09">
        <w:rPr>
          <w:color w:val="000000"/>
          <w:lang w:val="sr-Cyrl-CS"/>
        </w:rPr>
        <w:lastRenderedPageBreak/>
        <w:t xml:space="preserve">са законом. То значи да ће се, поред трошкова који су се и до сада финансирали из извора 01, остали трошкови, претходно финансирани из сопствених прихода, убудуће планирати </w:t>
      </w:r>
      <w:r w:rsidR="00847AB6">
        <w:rPr>
          <w:color w:val="000000"/>
          <w:lang w:val="sr-Cyrl-CS"/>
        </w:rPr>
        <w:t>и финансирати такође из извора 0</w:t>
      </w:r>
      <w:r w:rsidR="00CA7E09">
        <w:rPr>
          <w:color w:val="000000"/>
          <w:lang w:val="sr-Cyrl-CS"/>
        </w:rPr>
        <w:t>1. Да би се обезбедило ефикасно финансијско планирање</w:t>
      </w:r>
      <w:r w:rsidR="00847AB6">
        <w:rPr>
          <w:color w:val="000000"/>
          <w:lang w:val="sr-Cyrl-CS"/>
        </w:rPr>
        <w:t xml:space="preserve"> </w:t>
      </w:r>
      <w:r w:rsidR="002A0356">
        <w:rPr>
          <w:color w:val="000000"/>
          <w:lang w:val="sr-Cyrl-CS"/>
        </w:rPr>
        <w:t>и управљање јавним финансијама, као и контрола трошења свих новчаних средстава корисника јавних средстава који су укључени у консолидовани рачун трезора, било је неопходно досадашње сопствене приходе корисника укључити у приход буџета и распоређивати у складу са одобреним апропријацијама у буџету, наводи се у мишљењу Министарства.</w:t>
      </w:r>
    </w:p>
    <w:p w:rsidR="00847AB6" w:rsidRDefault="00847AB6" w:rsidP="00BB75A6">
      <w:pPr>
        <w:pStyle w:val="stil1tekst"/>
        <w:spacing w:before="0" w:beforeAutospacing="0" w:after="0" w:afterAutospacing="0"/>
        <w:ind w:right="525"/>
        <w:jc w:val="both"/>
        <w:rPr>
          <w:b/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D81FC9" w:rsidRPr="00BA5234" w:rsidRDefault="00D81FC9" w:rsidP="00BA5234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Министарство финансије и привреде је 15.03.2013.год. донело </w:t>
      </w:r>
      <w:r w:rsidRPr="00BB75A6">
        <w:rPr>
          <w:b/>
          <w:color w:val="000000"/>
          <w:lang w:val="sr-Cyrl-CS"/>
        </w:rPr>
        <w:t>Упутство за утврђивање и евидентирање корисника јавних средстава и отварање и укудање подрачуна консолидованог рачуна</w:t>
      </w:r>
      <w:r>
        <w:rPr>
          <w:color w:val="000000"/>
          <w:lang w:val="sr-Cyrl-CS"/>
        </w:rPr>
        <w:t xml:space="preserve"> код Управе за трезор у којем се, између осталог, наводи:</w:t>
      </w:r>
    </w:p>
    <w:p w:rsidR="00BA5234" w:rsidRDefault="00BA5234" w:rsidP="00BA5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81FC9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D81FC9" w:rsidRPr="00F47C0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Најновијим изменама и допунама Закона о буџетском систему (,,</w:t>
      </w:r>
      <w:r w:rsidR="00D81FC9" w:rsidRPr="00F47C0C">
        <w:rPr>
          <w:rFonts w:ascii="Times New Roman" w:eastAsia="Calibri" w:hAnsi="Times New Roman" w:cs="Times New Roman"/>
          <w:sz w:val="24"/>
          <w:szCs w:val="24"/>
        </w:rPr>
        <w:t>Службени</w:t>
      </w:r>
      <w:r w:rsidR="00D81FC9" w:rsidRPr="00F47C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гласник РС“</w:t>
      </w:r>
      <w:r w:rsidR="00D81FC9" w:rsidRPr="00F47C0C">
        <w:rPr>
          <w:rFonts w:ascii="Times New Roman" w:eastAsia="Times New Roman" w:hAnsi="Times New Roman" w:cs="Times New Roman"/>
          <w:sz w:val="24"/>
          <w:szCs w:val="24"/>
        </w:rPr>
        <w:t xml:space="preserve">,           </w:t>
      </w:r>
      <w:r w:rsidR="00D81FC9" w:rsidRPr="00F47C0C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="00D81FC9" w:rsidRPr="00F47C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1FC9" w:rsidRPr="00F47C0C">
        <w:rPr>
          <w:rFonts w:ascii="Times New Roman" w:eastAsia="Times New Roman" w:hAnsi="Times New Roman" w:cs="Times New Roman"/>
          <w:sz w:val="24"/>
          <w:szCs w:val="24"/>
          <w:lang w:val="sr-Cyrl-CS"/>
        </w:rPr>
        <w:t>: 54/09, 73/10, 101/10, 101/11 и 93/12)  проширена је  дефиниција и створена основа за успостављање јединственог система управљања јавним средствима, што омогућује непосредно редовно праћање укупног обима јавних прихода и расхода и управљање јавним средствима. Дефинисањем система управљања јавним средствима, дат је основ за успостављање јединствених процеса и процедура у планирању, располагању, евидентирању и информисању, као и извештавању о јавним средствима, чиме се обезбеђују услови да јавни сектор функционише у финансијском систему на јединствен начин.</w:t>
      </w:r>
    </w:p>
    <w:p w:rsidR="00D81FC9" w:rsidRPr="00F47C0C" w:rsidRDefault="00BA5234" w:rsidP="00BA5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81FC9" w:rsidRPr="00F47C0C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оквиру наведеног, извршене су измене и допуне одредби којима се дефинишу корисници јавних средстава, њихово евидентирање, обавезе корисника и Управе за трезор,  као  и казнене одредбе у случајевима непридржавања прописа.</w:t>
      </w:r>
    </w:p>
    <w:p w:rsidR="00BA5234" w:rsidRDefault="00D81FC9" w:rsidP="00BA52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F47C0C">
        <w:rPr>
          <w:rFonts w:ascii="Times New Roman" w:eastAsia="Calibri" w:hAnsi="Times New Roman" w:cs="Times New Roman"/>
          <w:sz w:val="24"/>
          <w:szCs w:val="24"/>
          <w:lang w:val="sr-Cyrl-CS"/>
        </w:rPr>
        <w:t>У циљу постизања боље контроле трошења буџетских и укупних јавних средстава, извршене су и измене у члану 9. Закона о буџетском систему</w:t>
      </w:r>
      <w:r w:rsidRPr="00F47C0C">
        <w:rPr>
          <w:rFonts w:ascii="Times New Roman" w:eastAsia="Calibri" w:hAnsi="Times New Roman" w:cs="Times New Roman"/>
          <w:sz w:val="24"/>
          <w:szCs w:val="24"/>
        </w:rPr>
        <w:t>,</w:t>
      </w:r>
      <w:r w:rsidRPr="00F47C0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према којима министар, односно локални орган управе надлежан за финансије отвара подрачуне динарских и девизних средстава корисника јавних средстава који нису укључени у консолидовани рачун трезора Републике Србије, односно консолидовани рачун трезора локалне власти за средства која су им пренета из буџета. Овим се </w:t>
      </w:r>
      <w:r w:rsidRPr="00F47C0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обезбеђује већа ликвидност Трезора и рационалније и ефикасније коришћење буџетских средстава. </w:t>
      </w:r>
    </w:p>
    <w:p w:rsidR="00D81FC9" w:rsidRPr="00BA5234" w:rsidRDefault="00D81FC9" w:rsidP="00BA52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7C0C">
        <w:rPr>
          <w:rFonts w:ascii="Times New Roman" w:eastAsia="Times New Roman" w:hAnsi="Times New Roman" w:cs="Times New Roman"/>
          <w:sz w:val="24"/>
          <w:szCs w:val="24"/>
        </w:rPr>
        <w:t>Измене Закона о буџетском систему довеле су до повећаног броја захтева за евидентирање и отварање посебних наменских подрачуна  код Управе за трезор. Наметнула се потреба за</w:t>
      </w:r>
    </w:p>
    <w:p w:rsidR="00D81FC9" w:rsidRPr="00F47C0C" w:rsidRDefault="00D81FC9" w:rsidP="00D81FC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C0C">
        <w:rPr>
          <w:rFonts w:ascii="Times New Roman" w:eastAsia="Times New Roman" w:hAnsi="Times New Roman" w:cs="Times New Roman"/>
          <w:sz w:val="24"/>
          <w:szCs w:val="24"/>
        </w:rPr>
        <w:t xml:space="preserve">разјашњењем појединих питања из ове области, и ради ефикасније примене Закона о буџетском систему, даје се следеће Упутство: </w:t>
      </w:r>
    </w:p>
    <w:p w:rsidR="00D81FC9" w:rsidRPr="00F47C0C" w:rsidRDefault="00D81FC9" w:rsidP="00D81FC9">
      <w:pPr>
        <w:tabs>
          <w:tab w:val="left" w:pos="170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5A6" w:rsidRDefault="00BB75A6" w:rsidP="00D81FC9">
      <w:pPr>
        <w:pStyle w:val="NormalWeb"/>
        <w:shd w:val="clear" w:color="auto" w:fill="FFFFFF"/>
        <w:jc w:val="both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>Извод из Упутства који се односи и на здравствене установе, када се стекну услови:</w:t>
      </w:r>
    </w:p>
    <w:p w:rsidR="00D81FC9" w:rsidRPr="00F47C0C" w:rsidRDefault="00D81FC9" w:rsidP="00D81FC9">
      <w:pPr>
        <w:pStyle w:val="NormalWeb"/>
        <w:shd w:val="clear" w:color="auto" w:fill="FFFFFF"/>
        <w:jc w:val="both"/>
        <w:rPr>
          <w:b/>
          <w:bCs/>
          <w:noProof/>
        </w:rPr>
      </w:pPr>
      <w:r w:rsidRPr="00F47C0C">
        <w:rPr>
          <w:b/>
          <w:bCs/>
          <w:noProof/>
        </w:rPr>
        <w:tab/>
      </w:r>
      <w:r w:rsidRPr="00F47C0C">
        <w:rPr>
          <w:b/>
          <w:bCs/>
          <w:noProof/>
          <w:lang w:val="ru-RU"/>
        </w:rPr>
        <w:t>Типови корисника јавних средстава су:</w:t>
      </w:r>
    </w:p>
    <w:p w:rsidR="00D81FC9" w:rsidRPr="00BA5234" w:rsidRDefault="00D81FC9" w:rsidP="00D81FC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7C0C">
        <w:rPr>
          <w:rFonts w:ascii="Times New Roman" w:hAnsi="Times New Roman"/>
          <w:b/>
          <w:sz w:val="24"/>
          <w:szCs w:val="24"/>
        </w:rPr>
        <w:t>Директни корисници буџетских средстава</w:t>
      </w:r>
      <w:r w:rsidRPr="00F47C0C">
        <w:rPr>
          <w:rFonts w:ascii="Times New Roman" w:hAnsi="Times New Roman"/>
          <w:sz w:val="24"/>
          <w:szCs w:val="24"/>
        </w:rPr>
        <w:t xml:space="preserve"> су органи и организације Републике Србије, односно органи и службе локалне власти (Чл.2. Т.7. Закона о буџетском систему) – Ознака типа КЈС - </w:t>
      </w:r>
      <w:r w:rsidRPr="00F47C0C">
        <w:rPr>
          <w:rFonts w:ascii="Times New Roman" w:hAnsi="Times New Roman"/>
          <w:b/>
          <w:sz w:val="24"/>
          <w:szCs w:val="24"/>
        </w:rPr>
        <w:t>1</w:t>
      </w:r>
      <w:r w:rsidRPr="00F47C0C">
        <w:rPr>
          <w:rFonts w:ascii="Times New Roman" w:hAnsi="Times New Roman"/>
          <w:sz w:val="24"/>
          <w:szCs w:val="24"/>
        </w:rPr>
        <w:t>;</w:t>
      </w:r>
    </w:p>
    <w:p w:rsidR="00D81FC9" w:rsidRPr="00BB75A6" w:rsidRDefault="00D81FC9" w:rsidP="00BA52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BB75A6">
        <w:rPr>
          <w:b/>
        </w:rPr>
        <w:t xml:space="preserve">Други КЈС – Корисници јавних средстава који не припадају типу КЈС - 1 и типу КЈС – 2, као ни корисницима средстава обавезног социјалног осигурања: јавна предузећа основана од стране Републике Србије, односно локалне власти, правна лица основана од </w:t>
      </w:r>
      <w:r w:rsidRPr="00BB75A6">
        <w:rPr>
          <w:b/>
        </w:rPr>
        <w:lastRenderedPageBreak/>
        <w:t>стране тих јавних предузећа, правна лица над којима Република Србија, односно локална власт има директну или индиректну контролу над више од 50% капитала или 50% гласова у управном одбору, друга правна лица у којима јавна средства чине више од 50% укупних прихода остварених у претходној пословној години, као и јавне агенције и организације на које се примењују прописи о јавним агенцијама (Чл.2.Т.5 Закона о буџетском систему) – Ознака типа КЈС – 6</w:t>
      </w:r>
      <w:r w:rsidRPr="00BB75A6">
        <w:t>;</w:t>
      </w:r>
    </w:p>
    <w:p w:rsidR="00D81FC9" w:rsidRPr="00F47C0C" w:rsidRDefault="00D81FC9" w:rsidP="00BA52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BB75A6">
        <w:rPr>
          <w:b/>
        </w:rPr>
        <w:t>Директни, индиректни и други корисници јавних средстава припадају општем нивоу државе и одговорни су за пружање, претежно, нетржишних услуга и прерасподелу богатства на свим нивоима државе</w:t>
      </w:r>
      <w:r w:rsidRPr="00F47C0C">
        <w:t xml:space="preserve">. Њиме се обухватају: буџет Републике Србије, буџети локалних власти, ванбуџетски фондови, укључујући и фондове социјалног осигурања на свим нивоима власти, као и и нетржишне и непрофитне институције које су контролисане и финансиране од стране државе на свим нивоима власти (Чл.2.Т.12 Закона о буџетском систему). </w:t>
      </w:r>
    </w:p>
    <w:p w:rsidR="00D81FC9" w:rsidRPr="00F47C0C" w:rsidRDefault="00D81FC9" w:rsidP="00BA52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BB75A6">
        <w:t>Директни, индиректни и други корисници јавних средстава имају отворене подрачуне у оквиру припадајућег консолидованог рачуна трезора и воде пословне књиге и састављају финансијске извештаје у складу са Уредбом о  буџетском рачуноводству (Чл.2.Т.49 и чл. 78. Закона о буџетском систему);</w:t>
      </w:r>
      <w:r w:rsidRPr="00F47C0C">
        <w:t xml:space="preserve">      </w:t>
      </w:r>
    </w:p>
    <w:p w:rsidR="00090CF7" w:rsidRPr="00BB75A6" w:rsidRDefault="00090CF7" w:rsidP="00090CF7">
      <w:pPr>
        <w:pStyle w:val="Default"/>
        <w:ind w:firstLine="720"/>
        <w:jc w:val="both"/>
        <w:rPr>
          <w:rFonts w:eastAsia="Calibri"/>
          <w:b/>
          <w:lang w:val="sr-Cyrl-CS"/>
        </w:rPr>
      </w:pPr>
      <w:r w:rsidRPr="008F10B6">
        <w:rPr>
          <w:b/>
          <w:bCs/>
          <w:sz w:val="23"/>
          <w:szCs w:val="23"/>
          <w:lang w:val="ru-RU"/>
        </w:rPr>
        <w:t>Правилником о условима и начину вођења рачуна за уплату јавних прихода и распоред средстава са тих рачуна</w:t>
      </w:r>
      <w:r w:rsidRPr="00090CF7">
        <w:rPr>
          <w:bCs/>
          <w:sz w:val="23"/>
          <w:szCs w:val="23"/>
          <w:lang w:val="ru-RU"/>
        </w:rPr>
        <w:t xml:space="preserve"> </w:t>
      </w:r>
      <w:r w:rsidRPr="00F47C0C">
        <w:rPr>
          <w:rFonts w:eastAsia="Calibri"/>
          <w:sz w:val="23"/>
          <w:szCs w:val="23"/>
          <w:lang w:val="sr-Cyrl-CS"/>
        </w:rPr>
        <w:t>(</w:t>
      </w:r>
      <w:r w:rsidRPr="00F47C0C">
        <w:rPr>
          <w:rFonts w:eastAsia="Calibri"/>
          <w:sz w:val="23"/>
          <w:szCs w:val="23"/>
        </w:rPr>
        <w:t>„Сл</w:t>
      </w:r>
      <w:r>
        <w:rPr>
          <w:rFonts w:eastAsia="Calibri"/>
          <w:sz w:val="23"/>
          <w:szCs w:val="23"/>
          <w:lang w:val="sr-Cyrl-CS"/>
        </w:rPr>
        <w:t>.</w:t>
      </w:r>
      <w:r w:rsidRPr="00F47C0C">
        <w:rPr>
          <w:rFonts w:eastAsia="Calibri"/>
          <w:sz w:val="23"/>
          <w:szCs w:val="23"/>
        </w:rPr>
        <w:t xml:space="preserve"> Гл</w:t>
      </w:r>
      <w:r>
        <w:rPr>
          <w:rFonts w:eastAsia="Calibri"/>
          <w:sz w:val="23"/>
          <w:szCs w:val="23"/>
          <w:lang w:val="sr-Cyrl-CS"/>
        </w:rPr>
        <w:t>.</w:t>
      </w:r>
      <w:r w:rsidRPr="00F47C0C">
        <w:rPr>
          <w:rFonts w:eastAsia="Calibri"/>
          <w:sz w:val="23"/>
          <w:szCs w:val="23"/>
        </w:rPr>
        <w:t xml:space="preserve"> РС,</w:t>
      </w:r>
      <w:r>
        <w:rPr>
          <w:rFonts w:eastAsia="Calibri"/>
          <w:sz w:val="23"/>
          <w:szCs w:val="23"/>
          <w:lang w:val="sr-Cyrl-CS"/>
        </w:rPr>
        <w:t>“</w:t>
      </w:r>
      <w:r w:rsidRPr="00F47C0C">
        <w:rPr>
          <w:rFonts w:eastAsia="Calibri"/>
          <w:sz w:val="23"/>
          <w:szCs w:val="23"/>
        </w:rPr>
        <w:t xml:space="preserve"> бр. 104/11, 10/12, 18/12, 95/12, </w:t>
      </w:r>
      <w:r w:rsidRPr="00F47C0C">
        <w:rPr>
          <w:rFonts w:eastAsia="Calibri"/>
          <w:sz w:val="23"/>
          <w:szCs w:val="23"/>
          <w:lang w:val="sr-Cyrl-CS"/>
        </w:rPr>
        <w:t xml:space="preserve"> 99/12</w:t>
      </w:r>
      <w:r w:rsidRPr="00F47C0C">
        <w:rPr>
          <w:rFonts w:eastAsia="Calibri"/>
          <w:sz w:val="23"/>
          <w:szCs w:val="23"/>
        </w:rPr>
        <w:t xml:space="preserve"> и 22/13).</w:t>
      </w:r>
      <w:r w:rsidR="00BB75A6">
        <w:rPr>
          <w:rFonts w:eastAsia="Calibri"/>
          <w:sz w:val="23"/>
          <w:szCs w:val="23"/>
          <w:lang w:val="sr-Cyrl-CS"/>
        </w:rPr>
        <w:t xml:space="preserve"> п</w:t>
      </w:r>
      <w:r>
        <w:rPr>
          <w:rFonts w:eastAsia="Calibri"/>
          <w:sz w:val="23"/>
          <w:szCs w:val="23"/>
          <w:lang w:val="sr-Cyrl-CS"/>
        </w:rPr>
        <w:t xml:space="preserve">рописано је да се, </w:t>
      </w:r>
      <w:r w:rsidRPr="00BB75A6">
        <w:rPr>
          <w:rFonts w:eastAsia="Calibri"/>
          <w:b/>
        </w:rPr>
        <w:t xml:space="preserve">ради обезбеђивања посебних евиденција </w:t>
      </w:r>
      <w:r w:rsidRPr="00BB75A6">
        <w:rPr>
          <w:rFonts w:eastAsia="Calibri"/>
          <w:b/>
          <w:lang w:val="sr-Cyrl-CS"/>
        </w:rPr>
        <w:t xml:space="preserve"> </w:t>
      </w:r>
      <w:r w:rsidRPr="00BB75A6">
        <w:rPr>
          <w:rFonts w:eastAsia="Calibri"/>
          <w:b/>
        </w:rPr>
        <w:t>и обједињавања наплате, одређени јавни приходи уплаћују на рачуне 845 - Евиде</w:t>
      </w:r>
      <w:r w:rsidRPr="00BB75A6">
        <w:rPr>
          <w:rFonts w:eastAsia="Calibri"/>
          <w:b/>
          <w:lang w:val="sr-Cyrl-CS"/>
        </w:rPr>
        <w:t>нциони</w:t>
      </w:r>
      <w:r w:rsidRPr="00BB75A6">
        <w:rPr>
          <w:rFonts w:eastAsia="Calibri"/>
          <w:b/>
        </w:rPr>
        <w:t xml:space="preserve"> рачун прихода органа и других буџетских корисника</w:t>
      </w:r>
      <w:r w:rsidRPr="00BB75A6">
        <w:rPr>
          <w:rFonts w:eastAsia="Calibri"/>
          <w:b/>
          <w:lang w:val="sr-Cyrl-CS"/>
        </w:rPr>
        <w:t xml:space="preserve">, </w:t>
      </w:r>
      <w:r w:rsidR="008F10B6" w:rsidRPr="00BB75A6">
        <w:rPr>
          <w:rFonts w:eastAsia="Calibri"/>
          <w:b/>
          <w:lang w:val="sr-Cyrl-CS"/>
        </w:rPr>
        <w:t>с</w:t>
      </w:r>
      <w:r w:rsidRPr="00BB75A6">
        <w:rPr>
          <w:rFonts w:eastAsia="Calibri"/>
          <w:b/>
        </w:rPr>
        <w:t xml:space="preserve">а </w:t>
      </w:r>
      <w:r w:rsidR="008F10B6" w:rsidRPr="00BB75A6">
        <w:rPr>
          <w:rFonts w:eastAsia="Calibri"/>
          <w:b/>
          <w:lang w:val="sr-Cyrl-CS"/>
        </w:rPr>
        <w:t>којег се</w:t>
      </w:r>
      <w:r w:rsidRPr="00BB75A6">
        <w:rPr>
          <w:rFonts w:eastAsia="Calibri"/>
          <w:b/>
        </w:rPr>
        <w:t xml:space="preserve"> средства преносе на одговарајуће рачуне за уплату јавних прихода 843.</w:t>
      </w:r>
    </w:p>
    <w:p w:rsidR="008F10B6" w:rsidRDefault="008F10B6" w:rsidP="00090CF7">
      <w:pPr>
        <w:pStyle w:val="Default"/>
        <w:ind w:firstLine="720"/>
        <w:jc w:val="both"/>
        <w:rPr>
          <w:rFonts w:eastAsia="Calibri"/>
          <w:lang w:val="sr-Cyrl-CS"/>
        </w:rPr>
      </w:pPr>
    </w:p>
    <w:p w:rsidR="008F10B6" w:rsidRDefault="008F10B6" w:rsidP="008F10B6">
      <w:pPr>
        <w:pStyle w:val="Default"/>
        <w:jc w:val="both"/>
        <w:rPr>
          <w:rFonts w:eastAsia="Calibri"/>
          <w:lang w:val="sr-Cyrl-CS"/>
        </w:rPr>
      </w:pPr>
    </w:p>
    <w:p w:rsidR="008F10B6" w:rsidRDefault="008F10B6" w:rsidP="008F10B6">
      <w:pPr>
        <w:pStyle w:val="Default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Укидање сопствених прихода одређених корисника јавних средстава последњим изменама Закона о буџетском систему, отворило је неколико питања у погледу реализације тих законских одредаба и то:</w:t>
      </w:r>
    </w:p>
    <w:p w:rsidR="008F10B6" w:rsidRDefault="008F10B6" w:rsidP="008F10B6">
      <w:pPr>
        <w:pStyle w:val="Default"/>
        <w:jc w:val="both"/>
        <w:rPr>
          <w:rFonts w:eastAsia="Calibri"/>
          <w:lang w:val="sr-Cyrl-CS"/>
        </w:rPr>
      </w:pPr>
    </w:p>
    <w:p w:rsidR="005B5FA4" w:rsidRDefault="008F10B6" w:rsidP="008F10B6">
      <w:pPr>
        <w:pStyle w:val="Default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Праћење наплате потраживања преко евиденционих </w:t>
      </w:r>
      <w:r w:rsidR="00C106F3">
        <w:rPr>
          <w:rFonts w:eastAsia="Calibri"/>
          <w:lang w:val="sr-Cyrl-CS"/>
        </w:rPr>
        <w:t>под</w:t>
      </w:r>
      <w:r>
        <w:rPr>
          <w:rFonts w:eastAsia="Calibri"/>
          <w:lang w:val="sr-Cyrl-CS"/>
        </w:rPr>
        <w:t>рачуна прихода органа и других буџетских корисника (</w:t>
      </w:r>
      <w:r w:rsidRPr="002D1DA3">
        <w:rPr>
          <w:rFonts w:eastAsia="Calibri"/>
          <w:b/>
          <w:lang w:val="sr-Cyrl-CS"/>
        </w:rPr>
        <w:t>845)</w:t>
      </w:r>
      <w:r w:rsidR="005B5FA4" w:rsidRPr="002D1DA3">
        <w:rPr>
          <w:rFonts w:eastAsia="Calibri"/>
          <w:b/>
          <w:lang w:val="sr-Cyrl-CS"/>
        </w:rPr>
        <w:t xml:space="preserve"> на које се уплаћују средства, али се са њих не може плаћати.</w:t>
      </w:r>
      <w:r w:rsidR="00B504E2">
        <w:rPr>
          <w:rFonts w:eastAsia="Calibri"/>
          <w:lang w:val="sr-Cyrl-CS"/>
        </w:rPr>
        <w:t xml:space="preserve"> Имајући у виду да се ради о средствима која су остварили корисници јавних средстава обављањем послова из своје надлежности, потребно је да они и убудуће евидентирају потраживања и наплату без обзира што се средства више не налазе на њиховом подрачуну. Ово је нарочито битно ако се ради о наменским приходима из којих се извршавају одређени расходи па је потребно да корисник континуирано располаже информацијама о износу средстава из којих ће извршавати апропријације. </w:t>
      </w:r>
      <w:r w:rsidR="005B5FA4">
        <w:rPr>
          <w:rFonts w:eastAsia="Calibri"/>
          <w:lang w:val="sr-Cyrl-CS"/>
        </w:rPr>
        <w:t xml:space="preserve">Овај технички проблем је решен тако што корисник јавних средстава који има отворен евиденциони подрачун, свакодневно добија извод за тај подрачун док се приходи евидентирају у главној књизи трезора, за сада, Републике или локалне самоуправе. </w:t>
      </w:r>
      <w:r w:rsidR="00C106F3">
        <w:rPr>
          <w:rFonts w:eastAsia="Calibri"/>
          <w:lang w:val="sr-Cyrl-CS"/>
        </w:rPr>
        <w:t xml:space="preserve">Наплату потраживања преко евиденционог подрачуна, корисник јавних средстава не евидентира књиговодствено као свој приход, већ је то приход Републике или локалне самоуправе. </w:t>
      </w:r>
      <w:r w:rsidR="00AC3D36">
        <w:rPr>
          <w:rFonts w:eastAsia="Calibri"/>
          <w:lang w:val="sr-Cyrl-CS"/>
        </w:rPr>
        <w:t xml:space="preserve">Корисник ће остварити приход када му се средства </w:t>
      </w:r>
      <w:r w:rsidR="002D1DA3">
        <w:rPr>
          <w:rFonts w:eastAsia="Calibri"/>
          <w:lang w:val="sr-Cyrl-CS"/>
        </w:rPr>
        <w:t>врате</w:t>
      </w:r>
      <w:r w:rsidR="00AC3D36">
        <w:rPr>
          <w:rFonts w:eastAsia="Calibri"/>
          <w:lang w:val="sr-Cyrl-CS"/>
        </w:rPr>
        <w:t xml:space="preserve"> из буџета.</w:t>
      </w:r>
      <w:r w:rsidR="00C106F3">
        <w:rPr>
          <w:rFonts w:eastAsia="Calibri"/>
          <w:lang w:val="sr-Cyrl-CS"/>
        </w:rPr>
        <w:t xml:space="preserve"> </w:t>
      </w:r>
      <w:r w:rsidR="002D1DA3">
        <w:rPr>
          <w:rFonts w:eastAsia="Calibri"/>
          <w:lang w:val="sr-Cyrl-CS"/>
        </w:rPr>
        <w:t xml:space="preserve">Није решено питање како и којим динамиком ће се кориснику јавних средстава, који је остварио приход пружањем јавних услуга, средства враћати из буџета. </w:t>
      </w:r>
      <w:r w:rsidR="006060ED">
        <w:rPr>
          <w:rFonts w:eastAsia="Calibri"/>
          <w:lang w:val="sr-Cyrl-CS"/>
        </w:rPr>
        <w:t xml:space="preserve">То би могло изазвати проблем у функционисању предузећа због немогућности располагања приходима које оствари и потенцијалне зависности од воље оснивача. </w:t>
      </w:r>
      <w:r w:rsidR="006060ED">
        <w:rPr>
          <w:rFonts w:eastAsia="Calibri"/>
          <w:b/>
          <w:lang w:val="sr-Cyrl-CS"/>
        </w:rPr>
        <w:t xml:space="preserve">Без потпуне аналитичке евиденције о томе колико је и којом динамиком  сваки корисник </w:t>
      </w:r>
      <w:r w:rsidR="006060ED">
        <w:rPr>
          <w:rFonts w:eastAsia="Calibri"/>
          <w:lang w:val="sr-Cyrl-CS"/>
        </w:rPr>
        <w:t xml:space="preserve"> </w:t>
      </w:r>
      <w:r w:rsidR="006060ED" w:rsidRPr="006060ED">
        <w:rPr>
          <w:rFonts w:eastAsia="Calibri"/>
          <w:b/>
          <w:lang w:val="sr-Cyrl-CS"/>
        </w:rPr>
        <w:t xml:space="preserve">јавних средстава остварио прихода пружајући </w:t>
      </w:r>
      <w:r w:rsidR="006060ED" w:rsidRPr="006060ED">
        <w:rPr>
          <w:rFonts w:eastAsia="Calibri"/>
          <w:b/>
          <w:lang w:val="sr-Cyrl-CS"/>
        </w:rPr>
        <w:lastRenderedPageBreak/>
        <w:t>јавне услуге и</w:t>
      </w:r>
      <w:r w:rsidR="006060ED">
        <w:rPr>
          <w:rFonts w:eastAsia="Calibri"/>
          <w:lang w:val="sr-Cyrl-CS"/>
        </w:rPr>
        <w:t xml:space="preserve"> </w:t>
      </w:r>
      <w:r w:rsidR="006060ED" w:rsidRPr="006060ED">
        <w:rPr>
          <w:rFonts w:eastAsia="Calibri"/>
          <w:b/>
          <w:lang w:val="sr-Cyrl-CS"/>
        </w:rPr>
        <w:t>у складу са тим „враћања“ тих средстава из буџета</w:t>
      </w:r>
      <w:r w:rsidR="006060ED">
        <w:rPr>
          <w:rFonts w:eastAsia="Calibri"/>
          <w:b/>
          <w:lang w:val="sr-Cyrl-CS"/>
        </w:rPr>
        <w:t xml:space="preserve"> кориснику</w:t>
      </w:r>
      <w:r w:rsidR="006060ED" w:rsidRPr="00DE6B75">
        <w:rPr>
          <w:rFonts w:eastAsia="Calibri"/>
          <w:b/>
          <w:lang w:val="sr-Cyrl-CS"/>
        </w:rPr>
        <w:t xml:space="preserve">, може се десити да </w:t>
      </w:r>
      <w:r w:rsidR="00DE6B75" w:rsidRPr="00DE6B75">
        <w:rPr>
          <w:rFonts w:eastAsia="Calibri"/>
          <w:b/>
          <w:lang w:val="sr-Cyrl-CS"/>
        </w:rPr>
        <w:t>један корисник пружа услуге, а други ужива „плодове“ његовог рада</w:t>
      </w:r>
      <w:r w:rsidR="00DE6B75">
        <w:rPr>
          <w:rFonts w:eastAsia="Calibri"/>
          <w:lang w:val="sr-Cyrl-CS"/>
        </w:rPr>
        <w:t>.</w:t>
      </w:r>
      <w:r w:rsidR="006060ED">
        <w:rPr>
          <w:rFonts w:eastAsia="Calibri"/>
          <w:lang w:val="sr-Cyrl-CS"/>
        </w:rPr>
        <w:t xml:space="preserve"> </w:t>
      </w:r>
    </w:p>
    <w:p w:rsidR="008F10B6" w:rsidRDefault="005B5FA4" w:rsidP="008F10B6">
      <w:pPr>
        <w:pStyle w:val="Default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Корисници</w:t>
      </w:r>
      <w:r w:rsidR="004D71E5">
        <w:rPr>
          <w:rFonts w:eastAsia="Calibri"/>
          <w:lang w:val="sr-Cyrl-CS"/>
        </w:rPr>
        <w:t>ма</w:t>
      </w:r>
      <w:r>
        <w:rPr>
          <w:rFonts w:eastAsia="Calibri"/>
          <w:lang w:val="sr-Cyrl-CS"/>
        </w:rPr>
        <w:t xml:space="preserve"> јавних средстава</w:t>
      </w:r>
      <w:r w:rsidR="004D71E5">
        <w:rPr>
          <w:rFonts w:eastAsia="Calibri"/>
          <w:lang w:val="sr-Cyrl-CS"/>
        </w:rPr>
        <w:t>,</w:t>
      </w:r>
      <w:r>
        <w:rPr>
          <w:rFonts w:eastAsia="Calibri"/>
          <w:lang w:val="sr-Cyrl-CS"/>
        </w:rPr>
        <w:t xml:space="preserve"> који су и </w:t>
      </w:r>
      <w:r w:rsidR="004D71E5">
        <w:rPr>
          <w:rFonts w:eastAsia="Calibri"/>
          <w:lang w:val="sr-Cyrl-CS"/>
        </w:rPr>
        <w:t xml:space="preserve">даље </w:t>
      </w:r>
      <w:r>
        <w:rPr>
          <w:rFonts w:eastAsia="Calibri"/>
          <w:lang w:val="sr-Cyrl-CS"/>
        </w:rPr>
        <w:t xml:space="preserve">обвезници плаћања пореза на додату вредност, </w:t>
      </w:r>
      <w:r w:rsidR="004D71E5">
        <w:rPr>
          <w:rFonts w:eastAsia="Calibri"/>
          <w:lang w:val="sr-Cyrl-CS"/>
        </w:rPr>
        <w:t xml:space="preserve">уплатом потраживања на евиденциони подрачун на претходно описани начин, не преостају средства за уплату обавезе по основу ПДВ-а за извршени промет у пореском периоду. </w:t>
      </w:r>
      <w:r w:rsidR="008D453C">
        <w:rPr>
          <w:rFonts w:eastAsia="Calibri"/>
          <w:lang w:val="sr-Cyrl-CS"/>
        </w:rPr>
        <w:t xml:space="preserve">Средства за ПДВ се морају обезбедити из буџета, а порез уплатити са </w:t>
      </w:r>
      <w:r w:rsidR="002D1DA3">
        <w:rPr>
          <w:rFonts w:eastAsia="Calibri"/>
          <w:lang w:val="sr-Cyrl-CS"/>
        </w:rPr>
        <w:t>редовног текућег рачуна</w:t>
      </w:r>
      <w:r w:rsidR="008D453C">
        <w:rPr>
          <w:rFonts w:eastAsia="Calibri"/>
          <w:lang w:val="sr-Cyrl-CS"/>
        </w:rPr>
        <w:t xml:space="preserve"> корисника јавних средстава.</w:t>
      </w:r>
    </w:p>
    <w:p w:rsidR="008D453C" w:rsidRDefault="00C106F3" w:rsidP="008F10B6">
      <w:pPr>
        <w:pStyle w:val="Default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Неп</w:t>
      </w:r>
      <w:r w:rsidR="00AC3D36">
        <w:rPr>
          <w:rFonts w:eastAsia="Calibri"/>
          <w:lang w:val="sr-Cyrl-CS"/>
        </w:rPr>
        <w:t>о</w:t>
      </w:r>
      <w:r>
        <w:rPr>
          <w:rFonts w:eastAsia="Calibri"/>
          <w:lang w:val="sr-Cyrl-CS"/>
        </w:rPr>
        <w:t xml:space="preserve">знаница је како ће се решити питање двоструког евидентирања прихода по основу ПДВ-а,  </w:t>
      </w:r>
      <w:r w:rsidR="00AC3D36">
        <w:rPr>
          <w:rFonts w:eastAsia="Calibri"/>
          <w:lang w:val="sr-Cyrl-CS"/>
        </w:rPr>
        <w:t xml:space="preserve">једном у износу наплаћених потраживања по рачунима </w:t>
      </w:r>
      <w:r w:rsidR="002D1DA3">
        <w:rPr>
          <w:rFonts w:eastAsia="Calibri"/>
          <w:lang w:val="sr-Cyrl-CS"/>
        </w:rPr>
        <w:t xml:space="preserve">преко евиденционог подрачуна у користи одговарајућих уплатних рачуна </w:t>
      </w:r>
      <w:r w:rsidR="00AC3D36">
        <w:rPr>
          <w:rFonts w:eastAsia="Calibri"/>
          <w:lang w:val="sr-Cyrl-CS"/>
        </w:rPr>
        <w:t xml:space="preserve">и </w:t>
      </w:r>
      <w:r>
        <w:rPr>
          <w:rFonts w:eastAsia="Calibri"/>
          <w:lang w:val="sr-Cyrl-CS"/>
        </w:rPr>
        <w:t xml:space="preserve"> </w:t>
      </w:r>
      <w:r w:rsidR="00AC3D36">
        <w:rPr>
          <w:rFonts w:eastAsia="Calibri"/>
          <w:lang w:val="sr-Cyrl-CS"/>
        </w:rPr>
        <w:t>други пут, у</w:t>
      </w:r>
      <w:r>
        <w:rPr>
          <w:rFonts w:eastAsia="Calibri"/>
          <w:lang w:val="sr-Cyrl-CS"/>
        </w:rPr>
        <w:t>платом ПДВ</w:t>
      </w:r>
      <w:r w:rsidR="00AC3D36">
        <w:rPr>
          <w:rFonts w:eastAsia="Calibri"/>
          <w:lang w:val="sr-Cyrl-CS"/>
        </w:rPr>
        <w:t>-а</w:t>
      </w:r>
      <w:r>
        <w:rPr>
          <w:rFonts w:eastAsia="Calibri"/>
          <w:lang w:val="sr-Cyrl-CS"/>
        </w:rPr>
        <w:t xml:space="preserve"> на прописани уплатни рачун</w:t>
      </w:r>
      <w:r w:rsidR="00AC3D36">
        <w:rPr>
          <w:rFonts w:eastAsia="Calibri"/>
          <w:lang w:val="sr-Cyrl-CS"/>
        </w:rPr>
        <w:t xml:space="preserve">. </w:t>
      </w:r>
    </w:p>
    <w:p w:rsidR="00B819A7" w:rsidRPr="00A4671F" w:rsidRDefault="00B819A7" w:rsidP="008F10B6">
      <w:pPr>
        <w:pStyle w:val="Default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Што се здравствених установа тиче, није познато да ли се планира преношење средстава са </w:t>
      </w:r>
      <w:r w:rsidR="007C7320">
        <w:rPr>
          <w:rFonts w:eastAsia="Calibri"/>
          <w:lang w:val="sr-Cyrl-CS"/>
        </w:rPr>
        <w:t>евиденционих подрачуна на одговарајући уплатни рачун буџета Републике или Фонда за здравствено осигурање.</w:t>
      </w:r>
      <w:r w:rsidR="00DE6B75">
        <w:rPr>
          <w:rFonts w:eastAsia="Calibri"/>
          <w:lang w:val="sr-Cyrl-CS"/>
        </w:rPr>
        <w:t xml:space="preserve"> Да ће то, вероватно, бити Фон</w:t>
      </w:r>
      <w:r w:rsidR="00DE6B75" w:rsidRPr="00BA5234">
        <w:rPr>
          <w:rFonts w:eastAsia="Calibri"/>
          <w:lang w:val="sr-Cyrl-CS"/>
        </w:rPr>
        <w:t>д</w:t>
      </w:r>
      <w:r w:rsidR="00DE6B75" w:rsidRPr="00BA5234">
        <w:rPr>
          <w:sz w:val="27"/>
          <w:szCs w:val="27"/>
        </w:rPr>
        <w:t xml:space="preserve"> </w:t>
      </w:r>
      <w:r w:rsidR="00DE6B75" w:rsidRPr="00DE6B75">
        <w:rPr>
          <w:sz w:val="27"/>
          <w:szCs w:val="27"/>
        </w:rPr>
        <w:t xml:space="preserve">упућује </w:t>
      </w:r>
      <w:r w:rsidR="00DE6B75">
        <w:rPr>
          <w:sz w:val="27"/>
          <w:szCs w:val="27"/>
          <w:lang w:val="sr-Cyrl-CS"/>
        </w:rPr>
        <w:t xml:space="preserve">законска </w:t>
      </w:r>
      <w:r w:rsidR="00DE6B75" w:rsidRPr="00DE6B75">
        <w:t>дефиниција финансијског плана, који представља акт организације за обавезно социјално осигурање, који укључује и финансијске планове индиректних корисника средстава организација за обавезно социјално осигурање, израђен на основу смерница утврђених Извештајем о фискалној стратегији</w:t>
      </w:r>
      <w:r w:rsidR="00DE6B75" w:rsidRPr="00DE6B75">
        <w:rPr>
          <w:sz w:val="27"/>
          <w:szCs w:val="27"/>
        </w:rPr>
        <w:t>.</w:t>
      </w:r>
    </w:p>
    <w:p w:rsidR="00A4671F" w:rsidRPr="00A4671F" w:rsidRDefault="00A4671F" w:rsidP="008F10B6">
      <w:pPr>
        <w:pStyle w:val="Default"/>
        <w:numPr>
          <w:ilvl w:val="0"/>
          <w:numId w:val="5"/>
        </w:numPr>
        <w:jc w:val="both"/>
        <w:rPr>
          <w:rFonts w:eastAsia="Calibri"/>
          <w:lang w:val="sr-Cyrl-CS"/>
        </w:rPr>
      </w:pPr>
      <w:r w:rsidRPr="00A4671F">
        <w:rPr>
          <w:lang w:val="sr-Cyrl-CS"/>
        </w:rPr>
        <w:t xml:space="preserve">Није познато да ли се донације, које су до сада биле сопствени </w:t>
      </w:r>
      <w:r>
        <w:rPr>
          <w:lang w:val="sr-Cyrl-CS"/>
        </w:rPr>
        <w:t xml:space="preserve">наменски </w:t>
      </w:r>
      <w:r w:rsidRPr="00A4671F">
        <w:rPr>
          <w:lang w:val="sr-Cyrl-CS"/>
        </w:rPr>
        <w:t>приход,</w:t>
      </w:r>
      <w:r>
        <w:rPr>
          <w:lang w:val="sr-Cyrl-CS"/>
        </w:rPr>
        <w:t xml:space="preserve"> уплаћују на редован рачун корисника или евиденциони подрачун.</w:t>
      </w:r>
    </w:p>
    <w:p w:rsidR="00DE6B75" w:rsidRPr="00906915" w:rsidRDefault="00DE6B75" w:rsidP="008F10B6">
      <w:pPr>
        <w:pStyle w:val="Default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lang w:val="sr-Cyrl-CS"/>
        </w:rPr>
        <w:t xml:space="preserve">С обзиром на </w:t>
      </w:r>
      <w:r w:rsidR="00A4671F">
        <w:rPr>
          <w:lang w:val="sr-Cyrl-CS"/>
        </w:rPr>
        <w:t>неадекватан садашњи систем финансирања здравствене заштите (на шта смо аргументовано указивали у више наврата), непримењивање Закона о буџетском систему у делу финансијског планирања тако да финансијски план Фонда укључује финансијске планове здравствених установа и из тога проистекле</w:t>
      </w:r>
      <w:r w:rsidRPr="00DE6B75">
        <w:rPr>
          <w:lang w:val="sr-Cyrl-CS"/>
        </w:rPr>
        <w:t xml:space="preserve"> вишегодишње проблеме </w:t>
      </w:r>
      <w:r w:rsidR="00A4671F">
        <w:rPr>
          <w:lang w:val="sr-Cyrl-CS"/>
        </w:rPr>
        <w:t xml:space="preserve">у обрачуну припадајуће накнаде, ступањем на снагу измена и допуна Закона о буџетском систему за </w:t>
      </w:r>
      <w:r w:rsidR="00A4671F" w:rsidRPr="00A4671F">
        <w:t>корисни</w:t>
      </w:r>
      <w:r w:rsidR="00A4671F">
        <w:rPr>
          <w:lang w:val="sr-Cyrl-CS"/>
        </w:rPr>
        <w:t>ке</w:t>
      </w:r>
      <w:r w:rsidR="00A4671F" w:rsidRPr="00A4671F">
        <w:t xml:space="preserve"> средстава организација за обавезно социјално осигурање</w:t>
      </w:r>
      <w:r w:rsidR="00A4671F">
        <w:rPr>
          <w:lang w:val="sr-Cyrl-CS"/>
        </w:rPr>
        <w:t xml:space="preserve"> довело би се у питање пружање здравствене заштите.</w:t>
      </w:r>
      <w:r w:rsidR="00906915">
        <w:rPr>
          <w:lang w:val="sr-Cyrl-CS"/>
        </w:rPr>
        <w:t xml:space="preserve"> Највећи проблеми би били код здравствених установа које имају велике обавезе по основу ПДВ-а (апотеке) и оних које су у значајној мери усмерене на тржишно пословање због преосталих слободних капацитета по извршењу уговорне обавезе према Фонду (РХ центри). </w:t>
      </w:r>
    </w:p>
    <w:p w:rsidR="00906915" w:rsidRDefault="00906915" w:rsidP="008F10B6">
      <w:pPr>
        <w:pStyle w:val="Default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lang w:val="sr-Cyrl-CS"/>
        </w:rPr>
        <w:t xml:space="preserve">Ако су циљеви измена и допуна Закона о буџетском систему </w:t>
      </w:r>
      <w:r>
        <w:rPr>
          <w:rFonts w:eastAsia="Calibri"/>
          <w:lang w:val="sr-Cyrl-CS"/>
        </w:rPr>
        <w:t>боља контрола</w:t>
      </w:r>
      <w:r w:rsidRPr="00F47C0C">
        <w:rPr>
          <w:rFonts w:eastAsia="Calibri"/>
          <w:lang w:val="sr-Cyrl-CS"/>
        </w:rPr>
        <w:t xml:space="preserve"> трошења буџетских и укупних јавних средстава</w:t>
      </w:r>
      <w:r>
        <w:rPr>
          <w:rFonts w:eastAsia="Calibri"/>
          <w:lang w:val="sr-Cyrl-CS"/>
        </w:rPr>
        <w:t xml:space="preserve"> и очување ликвидности консолидованог рачуна трезора, у здравству су се ти циљеви могли остварити и без измена Закона. Прво, по питању ликвидности се неће ништа променити јер је </w:t>
      </w:r>
      <w:r w:rsidR="0060589E">
        <w:rPr>
          <w:rFonts w:eastAsia="Calibri"/>
          <w:lang w:val="sr-Cyrl-CS"/>
        </w:rPr>
        <w:t xml:space="preserve">и до сада рачун сопствених прихода (и динарски и девизни) био у оквиру консолидованог рачуна трезора. Контрола трошења буџетских и укупних јавних средстава је обезбеђена и старим законским решењима кроз планирање прихода и расхода по изворима, давање сагласности на финансијски план и контролу наменског трошења средстава. Друго је питање зашто се у Образац 5 није уносио план и што Фонд није примењивао одредбе Закона о начину израде финансијског плана и буџетском календару. </w:t>
      </w:r>
    </w:p>
    <w:p w:rsidR="002F3F3B" w:rsidRDefault="0060589E" w:rsidP="002F3F3B">
      <w:pPr>
        <w:pStyle w:val="Default"/>
        <w:numPr>
          <w:ilvl w:val="0"/>
          <w:numId w:val="5"/>
        </w:num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Поступајући у складу са пртходном тачком и исправљањем досадашњег, погрешног, начина књиговодственог евидентирања </w:t>
      </w:r>
      <w:r w:rsidR="00407F4F">
        <w:rPr>
          <w:rFonts w:eastAsia="Calibri"/>
          <w:lang w:val="sr-Cyrl-CS"/>
        </w:rPr>
        <w:t xml:space="preserve">прихода од </w:t>
      </w:r>
      <w:r>
        <w:rPr>
          <w:rFonts w:eastAsia="Calibri"/>
          <w:lang w:val="sr-Cyrl-CS"/>
        </w:rPr>
        <w:t xml:space="preserve">партиципације и накнаде штете имаоцима полисе осигурања </w:t>
      </w:r>
      <w:r w:rsidR="00407F4F">
        <w:rPr>
          <w:rFonts w:eastAsia="Calibri"/>
          <w:lang w:val="sr-Cyrl-CS"/>
        </w:rPr>
        <w:t>који су се уплаћивали на редован рачун а књижили као сопствени приход, могуће је остварити потпуну контролу трошења свих средстава.</w:t>
      </w:r>
    </w:p>
    <w:p w:rsidR="002F3F3B" w:rsidRPr="00CE5E65" w:rsidRDefault="00264BF0" w:rsidP="00BA5234">
      <w:pPr>
        <w:pStyle w:val="Default"/>
        <w:numPr>
          <w:ilvl w:val="0"/>
          <w:numId w:val="5"/>
        </w:numPr>
        <w:jc w:val="both"/>
        <w:rPr>
          <w:lang w:val="sr-Cyrl-CS"/>
        </w:rPr>
      </w:pPr>
      <w:r w:rsidRPr="002F3F3B">
        <w:rPr>
          <w:rFonts w:eastAsia="Calibri"/>
          <w:lang w:val="sr-Cyrl-CS"/>
        </w:rPr>
        <w:t>З</w:t>
      </w:r>
      <w:r w:rsidR="0014526B" w:rsidRPr="002F3F3B">
        <w:rPr>
          <w:rFonts w:eastAsia="Calibri"/>
          <w:lang w:val="sr-Cyrl-CS"/>
        </w:rPr>
        <w:t>дравствене</w:t>
      </w:r>
      <w:r w:rsidRPr="002F3F3B">
        <w:rPr>
          <w:rFonts w:eastAsia="Calibri"/>
          <w:lang w:val="sr-Cyrl-CS"/>
        </w:rPr>
        <w:t xml:space="preserve"> установе, које се баве производњом услуга, организују рад као свако друго правно лице, </w:t>
      </w:r>
      <w:r w:rsidR="002F3F3B" w:rsidRPr="002F3F3B">
        <w:rPr>
          <w:rFonts w:eastAsia="Calibri"/>
          <w:lang w:val="sr-Cyrl-CS"/>
        </w:rPr>
        <w:t xml:space="preserve">а </w:t>
      </w:r>
      <w:r w:rsidRPr="002F3F3B">
        <w:rPr>
          <w:rFonts w:eastAsia="Calibri"/>
          <w:lang w:val="sr-Cyrl-CS"/>
        </w:rPr>
        <w:t xml:space="preserve">као корисници средстава обавезног здравственог осигурања своје </w:t>
      </w:r>
      <w:r w:rsidRPr="002F3F3B">
        <w:rPr>
          <w:rFonts w:eastAsia="Calibri"/>
          <w:lang w:val="sr-Cyrl-CS"/>
        </w:rPr>
        <w:lastRenderedPageBreak/>
        <w:t xml:space="preserve">пословање морају да </w:t>
      </w:r>
      <w:r w:rsidR="002F3F3B" w:rsidRPr="002F3F3B">
        <w:rPr>
          <w:rFonts w:eastAsia="Calibri"/>
          <w:lang w:val="sr-Cyrl-CS"/>
        </w:rPr>
        <w:t>сведу на буџетску годину, већ имају нерешивих проблема и без нов</w:t>
      </w:r>
      <w:r w:rsidR="002F3F3B">
        <w:rPr>
          <w:rFonts w:eastAsia="Calibri"/>
          <w:lang w:val="sr-Cyrl-CS"/>
        </w:rPr>
        <w:t>их законских решења. Најчешћи је проблем</w:t>
      </w:r>
      <w:r w:rsidR="002F3F3B" w:rsidRPr="002F3F3B">
        <w:rPr>
          <w:rFonts w:eastAsia="Calibri"/>
          <w:lang w:val="sr-Cyrl-CS"/>
        </w:rPr>
        <w:t xml:space="preserve"> како да се </w:t>
      </w:r>
      <w:r w:rsidR="002F3F3B">
        <w:rPr>
          <w:sz w:val="27"/>
          <w:szCs w:val="27"/>
          <w:lang w:val="sr-Cyrl-CS"/>
        </w:rPr>
        <w:t>о</w:t>
      </w:r>
      <w:r w:rsidR="002F3F3B" w:rsidRPr="002F3F3B">
        <w:rPr>
          <w:sz w:val="27"/>
          <w:szCs w:val="27"/>
        </w:rPr>
        <w:t xml:space="preserve">бавезе које </w:t>
      </w:r>
      <w:r w:rsidR="002F3F3B" w:rsidRPr="002F3F3B">
        <w:t xml:space="preserve">преузимају корисници средстава организације за обавезно социјално осигурање </w:t>
      </w:r>
      <w:r w:rsidR="002F3F3B">
        <w:rPr>
          <w:lang w:val="sr-Cyrl-CS"/>
        </w:rPr>
        <w:t>ускладе са</w:t>
      </w:r>
      <w:r w:rsidR="002F3F3B" w:rsidRPr="002F3F3B">
        <w:t xml:space="preserve"> апропријациј</w:t>
      </w:r>
      <w:r w:rsidR="002F3F3B">
        <w:rPr>
          <w:lang w:val="sr-Cyrl-CS"/>
        </w:rPr>
        <w:t>ама</w:t>
      </w:r>
      <w:r w:rsidR="002F3F3B" w:rsidRPr="002F3F3B">
        <w:t xml:space="preserve"> одобрен</w:t>
      </w:r>
      <w:r w:rsidR="002F3F3B">
        <w:rPr>
          <w:lang w:val="sr-Cyrl-CS"/>
        </w:rPr>
        <w:t>им</w:t>
      </w:r>
      <w:r w:rsidR="002F3F3B" w:rsidRPr="002F3F3B">
        <w:t xml:space="preserve"> за ту намену у тој буџетској години</w:t>
      </w:r>
      <w:r w:rsidR="002F3F3B">
        <w:rPr>
          <w:sz w:val="27"/>
          <w:szCs w:val="27"/>
          <w:lang w:val="sr-Cyrl-CS"/>
        </w:rPr>
        <w:t xml:space="preserve"> </w:t>
      </w:r>
      <w:r w:rsidR="002F3F3B" w:rsidRPr="002F3F3B">
        <w:rPr>
          <w:lang w:val="sr-Cyrl-CS"/>
        </w:rPr>
        <w:t xml:space="preserve">уз истовремено </w:t>
      </w:r>
      <w:r w:rsidR="002F3F3B">
        <w:rPr>
          <w:lang w:val="sr-Cyrl-CS"/>
        </w:rPr>
        <w:t>извршавање</w:t>
      </w:r>
      <w:r w:rsidR="002F3F3B" w:rsidRPr="002F3F3B">
        <w:rPr>
          <w:lang w:val="sr-Cyrl-CS"/>
        </w:rPr>
        <w:t xml:space="preserve"> обавеза по Закону о здравственој заштити</w:t>
      </w:r>
      <w:r w:rsidR="002F3F3B">
        <w:rPr>
          <w:sz w:val="27"/>
          <w:szCs w:val="27"/>
          <w:lang w:val="sr-Cyrl-CS"/>
        </w:rPr>
        <w:t xml:space="preserve">. </w:t>
      </w:r>
      <w:r w:rsidR="00CE5E65" w:rsidRPr="00CE5E65">
        <w:rPr>
          <w:lang w:val="sr-Cyrl-CS"/>
        </w:rPr>
        <w:t xml:space="preserve">Не мањи проблем </w:t>
      </w:r>
      <w:r w:rsidR="00CE5E65">
        <w:rPr>
          <w:lang w:val="sr-Cyrl-CS"/>
        </w:rPr>
        <w:t>ствара и одредба Закона о јавним набавкама да „</w:t>
      </w:r>
      <w:r w:rsidR="00CE5E65" w:rsidRPr="00CE5E65">
        <w:t>наручилац не може покренути поступак јавне набавке док не усвоји финансијски план и план јавних набавки</w:t>
      </w:r>
      <w:r w:rsidR="00CE5E65">
        <w:rPr>
          <w:lang w:val="sr-Cyrl-CS"/>
        </w:rPr>
        <w:t>“, а то је за сада после усвајања финансијског плана Фонда. Имајући у виду дужину трајања поступка набавке и чињеницу да Фонд не финансира залихе, као и немогућност да се физички обаве сви поступци набавки истовремено, већ довољно угрожава континуитет процеса рада.</w:t>
      </w:r>
    </w:p>
    <w:p w:rsidR="00306E21" w:rsidRPr="00BA5234" w:rsidRDefault="00264BF0" w:rsidP="00BA5234">
      <w:pPr>
        <w:pStyle w:val="Default"/>
        <w:numPr>
          <w:ilvl w:val="0"/>
          <w:numId w:val="5"/>
        </w:numPr>
        <w:jc w:val="both"/>
        <w:rPr>
          <w:lang w:val="sr-Cyrl-CS"/>
        </w:rPr>
      </w:pPr>
      <w:r w:rsidRPr="002F3F3B">
        <w:rPr>
          <w:rFonts w:eastAsia="Calibri"/>
          <w:lang w:val="sr-Cyrl-CS"/>
        </w:rPr>
        <w:t>Уколико се, ипак, „стекну технички услови“ и од 01.01.2014 године Измене и допуне Закона о буџетском систему почну да се примењујују и на кориснике средстава обавезног здравственог осигурања, здравствене установе додатно губе самосталност правног лица, мотив да слободне капацитете искористе за пружање услуга на тржишту и преузимају одговорност за рад установе која није у складу са њиховим овлашћењима.</w:t>
      </w:r>
    </w:p>
    <w:p w:rsidR="00BA5234" w:rsidRDefault="00BA5234" w:rsidP="00BA5234">
      <w:pPr>
        <w:pStyle w:val="Default"/>
        <w:jc w:val="both"/>
        <w:rPr>
          <w:rFonts w:eastAsia="Calibri"/>
          <w:lang w:val="sr-Cyrl-CS"/>
        </w:rPr>
      </w:pPr>
    </w:p>
    <w:p w:rsidR="00BA5234" w:rsidRDefault="00BA5234" w:rsidP="00BA5234">
      <w:pPr>
        <w:pStyle w:val="Default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У Београду</w:t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</w:r>
      <w:r>
        <w:rPr>
          <w:rFonts w:eastAsia="Calibri"/>
          <w:lang w:val="sr-Cyrl-CS"/>
        </w:rPr>
        <w:tab/>
        <w:t>Наталија Пилиповић Лазаревић</w:t>
      </w:r>
    </w:p>
    <w:p w:rsidR="00BA5234" w:rsidRDefault="00BA5234" w:rsidP="00BA5234">
      <w:pPr>
        <w:pStyle w:val="Default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12.04.2013.год.</w:t>
      </w:r>
    </w:p>
    <w:p w:rsidR="00BA5234" w:rsidRDefault="00BA5234" w:rsidP="00BA5234">
      <w:pPr>
        <w:pStyle w:val="Default"/>
        <w:jc w:val="both"/>
        <w:rPr>
          <w:rFonts w:eastAsia="Calibri"/>
          <w:lang w:val="sr-Cyrl-CS"/>
        </w:rPr>
      </w:pPr>
    </w:p>
    <w:p w:rsidR="00BA5234" w:rsidRPr="002F3F3B" w:rsidRDefault="00BA5234" w:rsidP="00BA5234">
      <w:pPr>
        <w:pStyle w:val="Default"/>
        <w:jc w:val="both"/>
        <w:rPr>
          <w:lang w:val="sr-Cyrl-CS"/>
        </w:rPr>
      </w:pPr>
      <w:r>
        <w:rPr>
          <w:rFonts w:eastAsia="Calibri"/>
          <w:lang w:val="sr-Cyrl-CS"/>
        </w:rPr>
        <w:t>У прилогу се даје анализа финансијаког пос</w:t>
      </w:r>
      <w:r w:rsidR="00915DC0">
        <w:rPr>
          <w:rFonts w:eastAsia="Calibri"/>
          <w:lang w:val="sr-Cyrl-CS"/>
        </w:rPr>
        <w:t xml:space="preserve">ловања здравствених установа у </w:t>
      </w:r>
      <w:r w:rsidR="00915DC0">
        <w:rPr>
          <w:rFonts w:eastAsia="Calibri"/>
        </w:rPr>
        <w:t>2</w:t>
      </w:r>
      <w:r>
        <w:rPr>
          <w:rFonts w:eastAsia="Calibri"/>
          <w:lang w:val="sr-Cyrl-CS"/>
        </w:rPr>
        <w:t>01</w:t>
      </w:r>
      <w:r w:rsidR="00622B30">
        <w:rPr>
          <w:rFonts w:eastAsia="Calibri"/>
        </w:rPr>
        <w:t>2.</w:t>
      </w:r>
      <w:r>
        <w:rPr>
          <w:rFonts w:eastAsia="Calibri"/>
          <w:lang w:val="sr-Cyrl-CS"/>
        </w:rPr>
        <w:t xml:space="preserve"> години.</w:t>
      </w:r>
    </w:p>
    <w:sectPr w:rsidR="00BA5234" w:rsidRPr="002F3F3B" w:rsidSect="00CE5E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3B" w:rsidRDefault="00981B3B" w:rsidP="000B5163">
      <w:pPr>
        <w:spacing w:after="0" w:line="240" w:lineRule="auto"/>
      </w:pPr>
      <w:r>
        <w:separator/>
      </w:r>
    </w:p>
  </w:endnote>
  <w:endnote w:type="continuationSeparator" w:id="1">
    <w:p w:rsidR="00981B3B" w:rsidRDefault="00981B3B" w:rsidP="000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3B" w:rsidRDefault="00981B3B" w:rsidP="000B5163">
      <w:pPr>
        <w:spacing w:after="0" w:line="240" w:lineRule="auto"/>
      </w:pPr>
      <w:r>
        <w:separator/>
      </w:r>
    </w:p>
  </w:footnote>
  <w:footnote w:type="continuationSeparator" w:id="1">
    <w:p w:rsidR="00981B3B" w:rsidRDefault="00981B3B" w:rsidP="000B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1F1D"/>
    <w:multiLevelType w:val="hybridMultilevel"/>
    <w:tmpl w:val="C96A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150C"/>
    <w:multiLevelType w:val="hybridMultilevel"/>
    <w:tmpl w:val="FD2E52BC"/>
    <w:lvl w:ilvl="0" w:tplc="762E67F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972EB"/>
    <w:multiLevelType w:val="hybridMultilevel"/>
    <w:tmpl w:val="BCF2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7927"/>
    <w:multiLevelType w:val="hybridMultilevel"/>
    <w:tmpl w:val="2374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13ED0"/>
    <w:multiLevelType w:val="hybridMultilevel"/>
    <w:tmpl w:val="73F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54BF5"/>
    <w:rsid w:val="00064814"/>
    <w:rsid w:val="00066671"/>
    <w:rsid w:val="000869D5"/>
    <w:rsid w:val="00090CF7"/>
    <w:rsid w:val="000A78BF"/>
    <w:rsid w:val="000B5163"/>
    <w:rsid w:val="000E0E41"/>
    <w:rsid w:val="0014526B"/>
    <w:rsid w:val="001727D1"/>
    <w:rsid w:val="001B6F0C"/>
    <w:rsid w:val="001C314A"/>
    <w:rsid w:val="001D183C"/>
    <w:rsid w:val="001F370B"/>
    <w:rsid w:val="00264BF0"/>
    <w:rsid w:val="002A0356"/>
    <w:rsid w:val="002D1DA3"/>
    <w:rsid w:val="002F3F3B"/>
    <w:rsid w:val="00304A1E"/>
    <w:rsid w:val="00306E21"/>
    <w:rsid w:val="003166E5"/>
    <w:rsid w:val="00324FC4"/>
    <w:rsid w:val="00354BF5"/>
    <w:rsid w:val="003C0AEF"/>
    <w:rsid w:val="003C3524"/>
    <w:rsid w:val="00407F4F"/>
    <w:rsid w:val="0047118A"/>
    <w:rsid w:val="004D71E5"/>
    <w:rsid w:val="005B5FA4"/>
    <w:rsid w:val="005C094E"/>
    <w:rsid w:val="005D29A7"/>
    <w:rsid w:val="0060589E"/>
    <w:rsid w:val="006060ED"/>
    <w:rsid w:val="00622B30"/>
    <w:rsid w:val="006A04C4"/>
    <w:rsid w:val="0071743D"/>
    <w:rsid w:val="007C7125"/>
    <w:rsid w:val="007C7320"/>
    <w:rsid w:val="007E3CC7"/>
    <w:rsid w:val="00847AB6"/>
    <w:rsid w:val="00887EEE"/>
    <w:rsid w:val="008D453C"/>
    <w:rsid w:val="008F10B6"/>
    <w:rsid w:val="00901A92"/>
    <w:rsid w:val="00906915"/>
    <w:rsid w:val="00915DC0"/>
    <w:rsid w:val="0092090F"/>
    <w:rsid w:val="00924089"/>
    <w:rsid w:val="00981B3B"/>
    <w:rsid w:val="00A4671F"/>
    <w:rsid w:val="00A94D61"/>
    <w:rsid w:val="00AC3D36"/>
    <w:rsid w:val="00B2614A"/>
    <w:rsid w:val="00B504E2"/>
    <w:rsid w:val="00B819A7"/>
    <w:rsid w:val="00BA5234"/>
    <w:rsid w:val="00BB75A6"/>
    <w:rsid w:val="00BD6DB4"/>
    <w:rsid w:val="00BE15CC"/>
    <w:rsid w:val="00C01593"/>
    <w:rsid w:val="00C02C4E"/>
    <w:rsid w:val="00C106F3"/>
    <w:rsid w:val="00C86D8F"/>
    <w:rsid w:val="00CA7E09"/>
    <w:rsid w:val="00CE5E65"/>
    <w:rsid w:val="00D73021"/>
    <w:rsid w:val="00D81FC9"/>
    <w:rsid w:val="00DE6B75"/>
    <w:rsid w:val="00E15D1E"/>
    <w:rsid w:val="00EB06C2"/>
    <w:rsid w:val="00F47C0C"/>
    <w:rsid w:val="00F5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4BF5"/>
  </w:style>
  <w:style w:type="paragraph" w:customStyle="1" w:styleId="stil7podnas">
    <w:name w:val="stil_7podnas"/>
    <w:basedOn w:val="Normal"/>
    <w:rsid w:val="0035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rsid w:val="0035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35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6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F37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">
    <w:name w:val="rvts2"/>
    <w:rsid w:val="001F370B"/>
    <w:rPr>
      <w:i/>
      <w:iCs/>
      <w:color w:val="000000"/>
      <w:sz w:val="20"/>
      <w:szCs w:val="20"/>
    </w:rPr>
  </w:style>
  <w:style w:type="character" w:customStyle="1" w:styleId="rvts3">
    <w:name w:val="rvts3"/>
    <w:rsid w:val="001F370B"/>
    <w:rPr>
      <w:b w:val="0"/>
      <w:bCs w:val="0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F370B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370B"/>
    <w:rPr>
      <w:rFonts w:ascii="Calibri" w:eastAsia="Calibri" w:hAnsi="Calibri" w:cs="Times New Roman"/>
      <w:sz w:val="20"/>
      <w:szCs w:val="20"/>
    </w:rPr>
  </w:style>
  <w:style w:type="paragraph" w:customStyle="1" w:styleId="rvps1">
    <w:name w:val="rvps1"/>
    <w:basedOn w:val="Normal"/>
    <w:rsid w:val="001F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1F370B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163"/>
  </w:style>
  <w:style w:type="paragraph" w:styleId="Footer">
    <w:name w:val="footer"/>
    <w:basedOn w:val="Normal"/>
    <w:link w:val="FooterChar"/>
    <w:uiPriority w:val="99"/>
    <w:semiHidden/>
    <w:unhideWhenUsed/>
    <w:rsid w:val="000B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CD97C-DC99-4AF5-9C7F-07485786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Komoraxp</dc:creator>
  <cp:keywords/>
  <dc:description/>
  <cp:lastModifiedBy>korisnik</cp:lastModifiedBy>
  <cp:revision>12</cp:revision>
  <dcterms:created xsi:type="dcterms:W3CDTF">2013-04-10T09:19:00Z</dcterms:created>
  <dcterms:modified xsi:type="dcterms:W3CDTF">2013-05-16T06:18:00Z</dcterms:modified>
</cp:coreProperties>
</file>